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6A2AE" w14:textId="74A00C99" w:rsidR="00E3136E" w:rsidRPr="00C45DC5" w:rsidRDefault="001423A6" w:rsidP="001423A6">
      <w:pPr>
        <w:jc w:val="center"/>
        <w:rPr>
          <w:rFonts w:cs="B Titr"/>
          <w:sz w:val="44"/>
          <w:szCs w:val="44"/>
          <w:rtl/>
          <w:lang w:bidi="fa-IR"/>
        </w:rPr>
      </w:pPr>
      <w:r w:rsidRPr="00C45DC5">
        <w:rPr>
          <w:rFonts w:cs="B Titr" w:hint="cs"/>
          <w:sz w:val="44"/>
          <w:szCs w:val="44"/>
          <w:rtl/>
          <w:lang w:bidi="fa-IR"/>
        </w:rPr>
        <w:t>کتب لاتین سال 1401</w:t>
      </w:r>
    </w:p>
    <w:p w14:paraId="67CD0A76" w14:textId="77777777" w:rsidR="00E3136E" w:rsidRPr="00E3136E" w:rsidRDefault="00E3136E" w:rsidP="00E3136E">
      <w:pPr>
        <w:rPr>
          <w:sz w:val="32"/>
          <w:szCs w:val="32"/>
        </w:rPr>
      </w:pPr>
    </w:p>
    <w:p w14:paraId="40173FC3" w14:textId="77777777" w:rsidR="00E3136E" w:rsidRPr="00E3136E" w:rsidRDefault="00E3136E" w:rsidP="00E3136E">
      <w:pPr>
        <w:rPr>
          <w:sz w:val="32"/>
          <w:szCs w:val="32"/>
        </w:rPr>
      </w:pPr>
    </w:p>
    <w:p w14:paraId="56F5EF16" w14:textId="77777777" w:rsidR="00E3136E" w:rsidRPr="00C45DC5" w:rsidRDefault="00E3136E" w:rsidP="00656943">
      <w:pPr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</w:pPr>
      <w:r w:rsidRPr="00C45DC5">
        <w:rPr>
          <w:rFonts w:asciiTheme="majorBidi" w:hAnsiTheme="majorBidi" w:cstheme="majorBidi"/>
          <w:b/>
          <w:bCs/>
          <w:sz w:val="44"/>
          <w:szCs w:val="44"/>
        </w:rPr>
        <w:t xml:space="preserve">1/ </w:t>
      </w: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>Basic and Clinical Pharmacology, Bertram G. Katzung</w:t>
      </w:r>
      <w:r w:rsidR="00656943"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>,</w:t>
      </w: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 xml:space="preserve"> 2020</w:t>
      </w:r>
    </w:p>
    <w:p w14:paraId="33E1F144" w14:textId="77777777" w:rsidR="00E3136E" w:rsidRPr="00C45DC5" w:rsidRDefault="00E3136E" w:rsidP="00E3136E">
      <w:pPr>
        <w:rPr>
          <w:rFonts w:asciiTheme="majorBidi" w:eastAsia="Times New Roman" w:hAnsiTheme="majorBidi" w:cstheme="majorBidi"/>
          <w:b/>
          <w:bCs/>
          <w:sz w:val="44"/>
          <w:szCs w:val="44"/>
        </w:rPr>
      </w:pP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 xml:space="preserve">2/ </w:t>
      </w:r>
      <w:r w:rsidRPr="00C45DC5">
        <w:rPr>
          <w:rFonts w:asciiTheme="majorBidi" w:eastAsia="Times New Roman" w:hAnsiTheme="majorBidi" w:cstheme="majorBidi"/>
          <w:b/>
          <w:bCs/>
          <w:sz w:val="44"/>
          <w:szCs w:val="44"/>
        </w:rPr>
        <w:t>Foye's Principles of Medicinal Chemistry</w:t>
      </w: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>Victoria F. Roche, 2020</w:t>
      </w:r>
    </w:p>
    <w:p w14:paraId="7DF1821C" w14:textId="77777777" w:rsidR="00E3136E" w:rsidRPr="00C45DC5" w:rsidRDefault="00E3136E" w:rsidP="00E3136E">
      <w:pPr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</w:pPr>
      <w:r w:rsidRPr="00C45DC5">
        <w:rPr>
          <w:rFonts w:asciiTheme="majorBidi" w:hAnsiTheme="majorBidi" w:cstheme="majorBidi"/>
          <w:b/>
          <w:bCs/>
          <w:sz w:val="44"/>
          <w:szCs w:val="44"/>
        </w:rPr>
        <w:t xml:space="preserve">3/ </w:t>
      </w: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>Shargel and Yu's Applied Biopharmaceutics and Pharmacokinetics, Shargel, Leon, 2022</w:t>
      </w:r>
    </w:p>
    <w:p w14:paraId="35196628" w14:textId="77777777" w:rsidR="00E3136E" w:rsidRPr="00C45DC5" w:rsidRDefault="00E3136E" w:rsidP="00E3136E">
      <w:pPr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</w:pP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>4/ Pharmacognosy Fundamentals, Applications…, edited by Simone Badal, 2017</w:t>
      </w:r>
    </w:p>
    <w:p w14:paraId="2A70DB48" w14:textId="77777777" w:rsidR="00E3136E" w:rsidRPr="00C45DC5" w:rsidRDefault="00E3136E" w:rsidP="00E3136E">
      <w:pPr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</w:pP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>5/ Aulton's Pharmaceutics</w:t>
      </w: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  <w:lang w:bidi="fa-IR"/>
        </w:rPr>
        <w:t xml:space="preserve">, </w:t>
      </w: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>edited by Kevin M.G., 2022</w:t>
      </w:r>
    </w:p>
    <w:p w14:paraId="46992F53" w14:textId="77777777" w:rsidR="00E3136E" w:rsidRPr="00C45DC5" w:rsidRDefault="00E3136E" w:rsidP="00E3136E">
      <w:pPr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</w:pP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 xml:space="preserve">6/ Ethnomedicinal plants with therapeutic properties, editors: V.R. Mohan, 2019 </w:t>
      </w:r>
    </w:p>
    <w:p w14:paraId="7DB958A4" w14:textId="77777777" w:rsidR="00376BB3" w:rsidRPr="00C45DC5" w:rsidRDefault="00376BB3" w:rsidP="00E3136E">
      <w:pPr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</w:pP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>7/ Katzung &amp; Trevor's Pharmacology: Examination and Board Review, Bertram G. Katzung, 2021</w:t>
      </w:r>
    </w:p>
    <w:p w14:paraId="4A8A9572" w14:textId="77777777" w:rsidR="00376BB3" w:rsidRPr="00C45DC5" w:rsidRDefault="00376BB3" w:rsidP="00E3136E">
      <w:pPr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</w:pP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lastRenderedPageBreak/>
        <w:t>8/ Pharmacotherapy principles &amp; practice, Marie A. Chisholm-Burns, 2022</w:t>
      </w:r>
    </w:p>
    <w:p w14:paraId="419418A5" w14:textId="77777777" w:rsidR="00BE323B" w:rsidRPr="00C45DC5" w:rsidRDefault="00656943" w:rsidP="00656943">
      <w:pPr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</w:pP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 xml:space="preserve">9/ Goodman &amp; Gilman's the Pharmacological Basis of Therapeutics, Laurence L. </w:t>
      </w:r>
      <w:proofErr w:type="gramStart"/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>Brunton ,</w:t>
      </w:r>
      <w:proofErr w:type="gramEnd"/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 xml:space="preserve"> 2023</w:t>
      </w:r>
    </w:p>
    <w:p w14:paraId="698250CC" w14:textId="77777777" w:rsidR="007C5040" w:rsidRPr="00C45DC5" w:rsidRDefault="007C5040" w:rsidP="00656943">
      <w:pPr>
        <w:rPr>
          <w:rFonts w:asciiTheme="majorBidi" w:hAnsiTheme="majorBidi" w:cstheme="majorBidi"/>
          <w:b/>
          <w:bCs/>
          <w:sz w:val="44"/>
          <w:szCs w:val="44"/>
          <w:lang w:bidi="fa-IR"/>
        </w:rPr>
      </w:pPr>
      <w:r w:rsidRPr="00C45DC5">
        <w:rPr>
          <w:rFonts w:asciiTheme="majorBidi" w:hAnsiTheme="majorBidi" w:cstheme="majorBidi"/>
          <w:b/>
          <w:bCs/>
          <w:color w:val="000000"/>
          <w:sz w:val="44"/>
          <w:szCs w:val="44"/>
          <w:shd w:val="clear" w:color="auto" w:fill="FFFFFF"/>
        </w:rPr>
        <w:t>10/ Pharmacotherapy: A Pathophysiological Approach, Dipiro, 2020</w:t>
      </w:r>
    </w:p>
    <w:sectPr w:rsidR="007C5040" w:rsidRPr="00C45DC5" w:rsidSect="0099743B">
      <w:pgSz w:w="15840" w:h="12240" w:orient="landscape"/>
      <w:pgMar w:top="1440" w:right="1440" w:bottom="1440" w:left="1440" w:header="720" w:footer="720" w:gutter="0"/>
      <w:pgBorders w:offsetFrom="page">
        <w:top w:val="weavingBraid" w:sz="24" w:space="24" w:color="auto"/>
        <w:left w:val="weavingBraid" w:sz="24" w:space="24" w:color="auto"/>
        <w:bottom w:val="weavingBraid" w:sz="24" w:space="24" w:color="auto"/>
        <w:right w:val="weavingBrai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784EF5-F987-4C33-846D-4AA0FAB5B5BD}"/>
    <w:embedBold r:id="rId2" w:fontKey="{16757893-46A0-4642-A695-475105F0A1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0EE2779-281D-4F44-8269-F767B92F7EC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C82C3166-F06A-4375-BED7-19FB06E026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5FFA9D5-FF8A-41F0-BAED-C97CBA5320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A3A"/>
    <w:rsid w:val="001423A6"/>
    <w:rsid w:val="002E6D08"/>
    <w:rsid w:val="00376BB3"/>
    <w:rsid w:val="00494CEB"/>
    <w:rsid w:val="00656943"/>
    <w:rsid w:val="007C5040"/>
    <w:rsid w:val="0099743B"/>
    <w:rsid w:val="00BE323B"/>
    <w:rsid w:val="00C176B9"/>
    <w:rsid w:val="00C43015"/>
    <w:rsid w:val="00C45DC5"/>
    <w:rsid w:val="00C63A3A"/>
    <w:rsid w:val="00CC4B31"/>
    <w:rsid w:val="00D7610C"/>
    <w:rsid w:val="00E3136E"/>
    <w:rsid w:val="00EC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A02B5"/>
  <w15:chartTrackingRefBased/>
  <w15:docId w15:val="{4A3D4E5A-BB13-49F6-BCA1-5A36719D9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3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3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9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motallebzade shadi</dc:creator>
  <cp:keywords/>
  <dc:description/>
  <cp:lastModifiedBy>NIMA PC</cp:lastModifiedBy>
  <cp:revision>26</cp:revision>
  <cp:lastPrinted>2023-03-05T06:29:00Z</cp:lastPrinted>
  <dcterms:created xsi:type="dcterms:W3CDTF">2022-06-18T06:43:00Z</dcterms:created>
  <dcterms:modified xsi:type="dcterms:W3CDTF">2025-10-04T05:03:00Z</dcterms:modified>
</cp:coreProperties>
</file>