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5979" w14:textId="3AA106D1" w:rsidR="00257113" w:rsidRPr="00257113" w:rsidRDefault="00257113" w:rsidP="00257113">
      <w:pPr>
        <w:jc w:val="center"/>
        <w:rPr>
          <w:rFonts w:asciiTheme="majorBidi" w:hAnsiTheme="majorBidi" w:cs="B Titr"/>
          <w:b/>
          <w:bCs/>
          <w:sz w:val="44"/>
          <w:szCs w:val="44"/>
          <w:rtl/>
          <w:lang w:bidi="fa-IR"/>
        </w:rPr>
      </w:pPr>
      <w:r w:rsidRPr="00257113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>کتب لاتین سال</w:t>
      </w:r>
      <w:r w:rsidRPr="00257113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 xml:space="preserve"> 1397</w:t>
      </w:r>
    </w:p>
    <w:p w14:paraId="17125C05" w14:textId="017002D3" w:rsidR="00A76FE9" w:rsidRPr="00257113" w:rsidRDefault="004E4F24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>1/ USP 41, NF 36</w:t>
      </w:r>
      <w:r w:rsidR="00257113" w:rsidRPr="00257113">
        <w:rPr>
          <w:rFonts w:asciiTheme="majorBidi" w:hAnsiTheme="majorBidi" w:cstheme="majorBidi"/>
          <w:b/>
          <w:bCs/>
          <w:sz w:val="44"/>
          <w:szCs w:val="44"/>
        </w:rPr>
        <w:t>, 2017</w:t>
      </w:r>
    </w:p>
    <w:p w14:paraId="3D6311EB" w14:textId="4E3ED5C3" w:rsidR="004E4F24" w:rsidRPr="00257113" w:rsidRDefault="004E4F24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>2/ European Pharmacopoeia</w:t>
      </w:r>
      <w:r w:rsidR="00257113" w:rsidRPr="00257113">
        <w:rPr>
          <w:rFonts w:asciiTheme="majorBidi" w:hAnsiTheme="majorBidi" w:cstheme="majorBidi"/>
          <w:b/>
          <w:bCs/>
          <w:sz w:val="44"/>
          <w:szCs w:val="44"/>
        </w:rPr>
        <w:t>, 2016</w:t>
      </w:r>
    </w:p>
    <w:p w14:paraId="7C874526" w14:textId="3638EDE8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3/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Calculation of Drug Dosages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Ogden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2016</w:t>
      </w:r>
    </w:p>
    <w:p w14:paraId="76AE5243" w14:textId="60DBB88F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4/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Goodman And Gilman's The Pharmacological Basis </w:t>
      </w:r>
      <w:proofErr w:type="gramStart"/>
      <w:r w:rsidRPr="00257113">
        <w:rPr>
          <w:rFonts w:asciiTheme="majorBidi" w:hAnsiTheme="majorBidi" w:cstheme="majorBidi"/>
          <w:b/>
          <w:bCs/>
          <w:sz w:val="44"/>
          <w:szCs w:val="44"/>
        </w:rPr>
        <w:t>Of</w:t>
      </w:r>
      <w:proofErr w:type="gramEnd"/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 Therapeutics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Brunton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2017</w:t>
      </w:r>
    </w:p>
    <w:p w14:paraId="1B8C7724" w14:textId="02655DD4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5/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Handbook of Pharmaceutical Technology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Hamilton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2015</w:t>
      </w:r>
    </w:p>
    <w:p w14:paraId="2FB500AC" w14:textId="0AAE772A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6/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Pharmaceutical Calculations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Ansel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2017</w:t>
      </w:r>
    </w:p>
    <w:p w14:paraId="3FAD4F89" w14:textId="6FDDE0D5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7/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Quantitative Chemical Analysis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Harris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2016</w:t>
      </w:r>
    </w:p>
    <w:p w14:paraId="64A71605" w14:textId="53707220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8/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Fasttrack: Pharmaceutics - Dosage Form and Design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J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ones, 2016</w:t>
      </w:r>
    </w:p>
    <w:p w14:paraId="251CF288" w14:textId="67A7DED7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>9/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Handbook of Pharmaceutical Excipients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R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owe, 2017</w:t>
      </w:r>
    </w:p>
    <w:p w14:paraId="1F7EA871" w14:textId="35C0CACE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10/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FCC 2016, Food Chemicals Codex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2016</w:t>
      </w:r>
    </w:p>
    <w:p w14:paraId="32D58EB8" w14:textId="0CC77810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lastRenderedPageBreak/>
        <w:t xml:space="preserve">11/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Martindale </w:t>
      </w:r>
      <w:proofErr w:type="gramStart"/>
      <w:r w:rsidRPr="00257113">
        <w:rPr>
          <w:rFonts w:asciiTheme="majorBidi" w:hAnsiTheme="majorBidi" w:cstheme="majorBidi"/>
          <w:b/>
          <w:bCs/>
          <w:sz w:val="44"/>
          <w:szCs w:val="44"/>
        </w:rPr>
        <w:t>2017 :</w:t>
      </w:r>
      <w:proofErr w:type="gramEnd"/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 The Complete Drug Reference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B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rayfield, 2017</w:t>
      </w:r>
    </w:p>
    <w:p w14:paraId="040BB834" w14:textId="1722B08B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12/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Aulton's Pharmaceutics: The Design and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…,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Aulton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2018</w:t>
      </w:r>
    </w:p>
    <w:p w14:paraId="06C17B31" w14:textId="062EC288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13/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Applied Therapeutics: The Clinical Use of Drugs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proofErr w:type="spellStart"/>
      <w:r w:rsidRPr="00257113">
        <w:rPr>
          <w:rFonts w:asciiTheme="majorBidi" w:hAnsiTheme="majorBidi" w:cstheme="majorBidi"/>
          <w:b/>
          <w:bCs/>
          <w:sz w:val="44"/>
          <w:szCs w:val="44"/>
        </w:rPr>
        <w:t>Z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eind</w:t>
      </w:r>
      <w:proofErr w:type="spellEnd"/>
      <w:r w:rsidRPr="00257113">
        <w:rPr>
          <w:rFonts w:asciiTheme="majorBidi" w:hAnsiTheme="majorBidi" w:cstheme="majorBidi"/>
          <w:b/>
          <w:bCs/>
          <w:sz w:val="44"/>
          <w:szCs w:val="44"/>
        </w:rPr>
        <w:t>, 2018</w:t>
      </w:r>
    </w:p>
    <w:p w14:paraId="7EF5A76D" w14:textId="43317714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>14/</w:t>
      </w:r>
      <w:r w:rsidRPr="00257113">
        <w:rPr>
          <w:b/>
          <w:bCs/>
          <w:sz w:val="44"/>
          <w:szCs w:val="44"/>
        </w:rPr>
        <w:t xml:space="preserve">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Ansel's Pharmaceutical Dosage Forms and Drug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Allen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2018</w:t>
      </w:r>
    </w:p>
    <w:p w14:paraId="5C1B8610" w14:textId="0A378BB8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15/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BNF 75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2018</w:t>
      </w:r>
    </w:p>
    <w:p w14:paraId="2E0F1B56" w14:textId="3075BA61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16/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Extended Stability for Parenteral Drugs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Dellamorte Bin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2017</w:t>
      </w:r>
    </w:p>
    <w:p w14:paraId="41E8CCC4" w14:textId="655915E6" w:rsidR="00620D6D" w:rsidRPr="00257113" w:rsidRDefault="00620D6D" w:rsidP="00620D6D">
      <w:pPr>
        <w:rPr>
          <w:rFonts w:asciiTheme="majorBidi" w:hAnsiTheme="majorBidi" w:cstheme="majorBidi"/>
          <w:b/>
          <w:bCs/>
          <w:sz w:val="44"/>
          <w:szCs w:val="44"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17/ </w:t>
      </w:r>
      <w:r w:rsidR="00257113" w:rsidRPr="00257113">
        <w:rPr>
          <w:rFonts w:asciiTheme="majorBidi" w:hAnsiTheme="majorBidi" w:cstheme="majorBidi"/>
          <w:b/>
          <w:bCs/>
          <w:sz w:val="44"/>
          <w:szCs w:val="44"/>
        </w:rPr>
        <w:t>CRC Handbook of Chemistry and Physics</w:t>
      </w:r>
      <w:r w:rsidR="00257113"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, </w:t>
      </w:r>
      <w:r w:rsidR="00257113" w:rsidRPr="00257113">
        <w:rPr>
          <w:rFonts w:asciiTheme="majorBidi" w:hAnsiTheme="majorBidi" w:cstheme="majorBidi"/>
          <w:b/>
          <w:bCs/>
          <w:sz w:val="44"/>
          <w:szCs w:val="44"/>
        </w:rPr>
        <w:t>Rumble</w:t>
      </w:r>
      <w:r w:rsidR="00257113" w:rsidRPr="00257113">
        <w:rPr>
          <w:rFonts w:asciiTheme="majorBidi" w:hAnsiTheme="majorBidi" w:cstheme="majorBidi"/>
          <w:b/>
          <w:bCs/>
          <w:sz w:val="44"/>
          <w:szCs w:val="44"/>
        </w:rPr>
        <w:t>, 2017</w:t>
      </w:r>
    </w:p>
    <w:p w14:paraId="06A79D21" w14:textId="6219065E" w:rsidR="00257113" w:rsidRPr="00257113" w:rsidRDefault="00257113" w:rsidP="00620D6D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257113">
        <w:rPr>
          <w:rFonts w:asciiTheme="majorBidi" w:hAnsiTheme="majorBidi" w:cstheme="majorBidi"/>
          <w:b/>
          <w:bCs/>
          <w:sz w:val="44"/>
          <w:szCs w:val="44"/>
        </w:rPr>
        <w:t xml:space="preserve">18/ 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Quantitative Structure Activity</w:t>
      </w:r>
      <w:r w:rsidRPr="00257113">
        <w:rPr>
          <w:rFonts w:asciiTheme="majorBidi" w:hAnsiTheme="majorBidi" w:cstheme="majorBidi"/>
          <w:b/>
          <w:bCs/>
          <w:sz w:val="44"/>
          <w:szCs w:val="44"/>
        </w:rPr>
        <w:t>, Dastmalchi, 2018</w:t>
      </w:r>
    </w:p>
    <w:sectPr w:rsidR="00257113" w:rsidRPr="00257113" w:rsidSect="00257113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24"/>
    <w:rsid w:val="00257113"/>
    <w:rsid w:val="004E4F24"/>
    <w:rsid w:val="00620D6D"/>
    <w:rsid w:val="00A76FE9"/>
    <w:rsid w:val="00B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C171"/>
  <w15:chartTrackingRefBased/>
  <w15:docId w15:val="{7B08AD26-D576-41C0-9EB5-A277B0D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NIMA PC</cp:lastModifiedBy>
  <cp:revision>2</cp:revision>
  <dcterms:created xsi:type="dcterms:W3CDTF">2025-10-04T06:19:00Z</dcterms:created>
  <dcterms:modified xsi:type="dcterms:W3CDTF">2025-10-04T06:19:00Z</dcterms:modified>
</cp:coreProperties>
</file>