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BE" w:rsidRPr="00FB5B75" w:rsidRDefault="00BB6BBE" w:rsidP="00BB6BBE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  <w:bookmarkStart w:id="0" w:name="_GoBack"/>
      <w:bookmarkEnd w:id="0"/>
      <w:r w:rsidRPr="00FB5B75">
        <w:rPr>
          <w:rFonts w:cs="B Nazanin" w:hint="cs"/>
          <w:b/>
          <w:bCs/>
          <w:sz w:val="20"/>
          <w:szCs w:val="20"/>
          <w:rtl/>
        </w:rPr>
        <w:t>بسمه تعالي</w:t>
      </w:r>
    </w:p>
    <w:p w:rsidR="00BB6BBE" w:rsidRPr="00FB5B75" w:rsidRDefault="00BB6BBE" w:rsidP="00BB6BBE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 xml:space="preserve">نام  و کد درس :    تجزیه و کنترل مواد خوراکی و آشامیدنی        رشته و مقطع تحصيلي : کنترل مواد خوراکی و آشامیدنی </w:t>
      </w:r>
      <w:r w:rsidRPr="00FB5B75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FB5B75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FB5B75">
        <w:rPr>
          <w:rFonts w:cs="B Nazanin" w:hint="cs"/>
          <w:sz w:val="20"/>
          <w:szCs w:val="20"/>
          <w:rtl/>
        </w:rPr>
        <w:t>دوم</w:t>
      </w: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 xml:space="preserve">روز و ساعت برگزاري : شنبه   ساعت 16 </w:t>
      </w:r>
      <w:r w:rsidRPr="00FB5B75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FB5B75">
        <w:rPr>
          <w:rFonts w:cs="B Nazanin" w:hint="cs"/>
          <w:b/>
          <w:bCs/>
          <w:sz w:val="20"/>
          <w:szCs w:val="20"/>
          <w:rtl/>
        </w:rPr>
        <w:t xml:space="preserve"> 18 عصر                  محل برگزاري:    دانشکده داروسازي</w:t>
      </w: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تعداد و نوع واحد ( نظري / عملي ) :   2 واحد نظری                 دروس پيش نياز :  شیمی مواد خوراکی، آمار حیاتی،روشهای تجزیه دستگاهی</w:t>
      </w:r>
      <w:r w:rsidRPr="00FB5B75">
        <w:rPr>
          <w:rFonts w:cs="B Nazanin"/>
          <w:b/>
          <w:bCs/>
          <w:sz w:val="20"/>
          <w:szCs w:val="20"/>
        </w:rPr>
        <w:t xml:space="preserve">           </w:t>
      </w:r>
      <w:r w:rsidRPr="00FB5B75">
        <w:rPr>
          <w:rFonts w:cs="B Nazanin" w:hint="cs"/>
          <w:b/>
          <w:bCs/>
          <w:sz w:val="20"/>
          <w:szCs w:val="20"/>
          <w:rtl/>
        </w:rPr>
        <w:t>کد درس: 19</w:t>
      </w: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مدرس يا مدرسين:       دکتر نعمتی                            شماره تماس دانشکده: 3372250-0413</w:t>
      </w: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BB6BBE" w:rsidRPr="00FB5B75" w:rsidRDefault="00A13B3F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7" o:title="BD10256_"/>
          </v:shape>
        </w:pict>
      </w: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67"/>
        <w:gridCol w:w="782"/>
        <w:gridCol w:w="962"/>
        <w:gridCol w:w="880"/>
        <w:gridCol w:w="784"/>
        <w:gridCol w:w="1768"/>
        <w:gridCol w:w="1317"/>
        <w:gridCol w:w="690"/>
      </w:tblGrid>
      <w:tr w:rsidR="00BB6BBE" w:rsidRPr="00FB5B75" w:rsidTr="002A2555">
        <w:trPr>
          <w:jc w:val="center"/>
        </w:trPr>
        <w:tc>
          <w:tcPr>
            <w:tcW w:w="5000" w:type="pct"/>
            <w:gridSpan w:val="8"/>
          </w:tcPr>
          <w:p w:rsidR="00BB6BBE" w:rsidRPr="00FB5B75" w:rsidRDefault="00BB6BBE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جلسه اول</w:t>
            </w:r>
          </w:p>
        </w:tc>
      </w:tr>
      <w:tr w:rsidR="00BB6BBE" w:rsidRPr="00FB5B75" w:rsidTr="002A2555">
        <w:trPr>
          <w:jc w:val="center"/>
        </w:trPr>
        <w:tc>
          <w:tcPr>
            <w:tcW w:w="5000" w:type="pct"/>
            <w:gridSpan w:val="8"/>
          </w:tcPr>
          <w:p w:rsidR="00BB6BBE" w:rsidRPr="00FB5B75" w:rsidRDefault="00BB6BBE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</w:t>
            </w:r>
            <w:r w:rsidRPr="00FB5B75">
              <w:rPr>
                <w:rFonts w:cs="B Nazanin" w:hint="cs"/>
                <w:rtl/>
              </w:rPr>
              <w:t xml:space="preserve"> </w:t>
            </w:r>
            <w:r w:rsidRPr="00FB5B75">
              <w:rPr>
                <w:rFonts w:cs="B Nazanin" w:hint="cs"/>
                <w:b/>
                <w:bCs/>
                <w:rtl/>
              </w:rPr>
              <w:t>مقدمه و تاریخچه کنترل مواد خوراکی و آشامیدنی</w:t>
            </w:r>
          </w:p>
        </w:tc>
      </w:tr>
      <w:tr w:rsidR="00BB6BBE" w:rsidRPr="00FB5B75" w:rsidTr="002A2555">
        <w:trPr>
          <w:trHeight w:val="740"/>
          <w:jc w:val="center"/>
        </w:trPr>
        <w:tc>
          <w:tcPr>
            <w:tcW w:w="1213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393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49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52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0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9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61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2A2555">
        <w:trPr>
          <w:trHeight w:val="740"/>
          <w:jc w:val="center"/>
        </w:trPr>
        <w:tc>
          <w:tcPr>
            <w:tcW w:w="1213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اهداف تجزیه و کنترل را تعريف نمايد.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تفاوت تجزیه و کنترل را بشناسد.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انواع منابع مورد استفاده در روشهای آنالیز را بشناسد.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3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49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0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9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معرفی درس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61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185"/>
        <w:gridCol w:w="782"/>
        <w:gridCol w:w="962"/>
        <w:gridCol w:w="882"/>
        <w:gridCol w:w="784"/>
        <w:gridCol w:w="1748"/>
        <w:gridCol w:w="1317"/>
        <w:gridCol w:w="690"/>
      </w:tblGrid>
      <w:tr w:rsidR="00BB6BBE" w:rsidRPr="00FB5B75" w:rsidTr="002A2555">
        <w:trPr>
          <w:jc w:val="center"/>
        </w:trPr>
        <w:tc>
          <w:tcPr>
            <w:tcW w:w="5000" w:type="pct"/>
            <w:gridSpan w:val="8"/>
          </w:tcPr>
          <w:p w:rsidR="00BB6BBE" w:rsidRPr="00FB5B75" w:rsidRDefault="00BB6BBE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 دوم</w:t>
            </w:r>
          </w:p>
        </w:tc>
      </w:tr>
      <w:tr w:rsidR="00BB6BBE" w:rsidRPr="00FB5B75" w:rsidTr="002A2555">
        <w:trPr>
          <w:jc w:val="center"/>
        </w:trPr>
        <w:tc>
          <w:tcPr>
            <w:tcW w:w="5000" w:type="pct"/>
            <w:gridSpan w:val="8"/>
          </w:tcPr>
          <w:p w:rsidR="00BB6BBE" w:rsidRPr="00FB5B75" w:rsidRDefault="00BB6BBE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</w:t>
            </w:r>
            <w:r w:rsidRPr="00FB5B75">
              <w:rPr>
                <w:rFonts w:cs="B Nazanin" w:hint="cs"/>
                <w:rtl/>
              </w:rPr>
              <w:t xml:space="preserve"> </w:t>
            </w:r>
            <w:r w:rsidRPr="00FB5B75">
              <w:rPr>
                <w:rFonts w:cs="B Nazanin" w:hint="cs"/>
                <w:b/>
                <w:bCs/>
                <w:rtl/>
              </w:rPr>
              <w:t>اصول نمونه برداری</w:t>
            </w:r>
          </w:p>
        </w:tc>
      </w:tr>
      <w:tr w:rsidR="00BB6BBE" w:rsidRPr="00FB5B75" w:rsidTr="002A2555">
        <w:trPr>
          <w:trHeight w:val="740"/>
          <w:jc w:val="center"/>
        </w:trPr>
        <w:tc>
          <w:tcPr>
            <w:tcW w:w="1213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360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48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516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4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9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61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2A2555">
        <w:trPr>
          <w:trHeight w:val="740"/>
          <w:jc w:val="center"/>
        </w:trPr>
        <w:tc>
          <w:tcPr>
            <w:tcW w:w="1213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تعریف مناسبی از نمونه را بداند.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اهداف نمونه برداری را بداند.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rtl/>
              </w:rPr>
              <w:t>روشهای نمونه برداری مناسب برای هرگروه از مواد خوراکی را بيان کند.</w:t>
            </w:r>
          </w:p>
        </w:tc>
        <w:tc>
          <w:tcPr>
            <w:tcW w:w="360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48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6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4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9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61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1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179"/>
        <w:bidiVisual/>
        <w:tblW w:w="9180" w:type="dxa"/>
        <w:tblLayout w:type="fixed"/>
        <w:tblLook w:val="04A0" w:firstRow="1" w:lastRow="0" w:firstColumn="1" w:lastColumn="0" w:noHBand="0" w:noVBand="1"/>
      </w:tblPr>
      <w:tblGrid>
        <w:gridCol w:w="41"/>
        <w:gridCol w:w="2073"/>
        <w:gridCol w:w="659"/>
        <w:gridCol w:w="1036"/>
        <w:gridCol w:w="942"/>
        <w:gridCol w:w="811"/>
        <w:gridCol w:w="1827"/>
        <w:gridCol w:w="1131"/>
        <w:gridCol w:w="660"/>
      </w:tblGrid>
      <w:tr w:rsidR="00BB6BBE" w:rsidRPr="00FB5B75" w:rsidTr="00BB6BBE">
        <w:trPr>
          <w:trHeight w:val="275"/>
        </w:trPr>
        <w:tc>
          <w:tcPr>
            <w:tcW w:w="9180" w:type="dxa"/>
            <w:gridSpan w:val="9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جلسه سوم</w:t>
            </w:r>
          </w:p>
        </w:tc>
      </w:tr>
      <w:tr w:rsidR="00BB6BBE" w:rsidRPr="00FB5B75" w:rsidTr="00BB6BBE">
        <w:trPr>
          <w:trHeight w:val="275"/>
        </w:trPr>
        <w:tc>
          <w:tcPr>
            <w:tcW w:w="9180" w:type="dxa"/>
            <w:gridSpan w:val="9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</w:t>
            </w:r>
            <w:r w:rsidRPr="00FB5B75">
              <w:rPr>
                <w:rFonts w:cs="B Nazanin" w:hint="cs"/>
                <w:rtl/>
              </w:rPr>
              <w:t xml:space="preserve">  روشهای تعیین مقدار رطوبت در مواد خوراکی</w:t>
            </w:r>
          </w:p>
        </w:tc>
      </w:tr>
      <w:tr w:rsidR="00BB6BBE" w:rsidRPr="00FB5B75" w:rsidTr="00BB6BBE">
        <w:trPr>
          <w:gridBefore w:val="1"/>
          <w:wBefore w:w="41" w:type="dxa"/>
          <w:trHeight w:val="642"/>
        </w:trPr>
        <w:tc>
          <w:tcPr>
            <w:tcW w:w="2073" w:type="dxa"/>
          </w:tcPr>
          <w:p w:rsidR="00BB6BBE" w:rsidRPr="00FB5B75" w:rsidRDefault="00BB6BBE" w:rsidP="00BB6BBE">
            <w:pPr>
              <w:tabs>
                <w:tab w:val="left" w:pos="-164"/>
                <w:tab w:val="left" w:pos="301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659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1036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942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811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1827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1131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660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gridBefore w:val="1"/>
          <w:wBefore w:w="41" w:type="dxa"/>
          <w:trHeight w:val="642"/>
        </w:trPr>
        <w:tc>
          <w:tcPr>
            <w:tcW w:w="2073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اهمیت آب و رطوبت در غذا را بداند.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</w:rPr>
            </w:pPr>
            <w:r w:rsidRPr="00FB5B75">
              <w:rPr>
                <w:rFonts w:cs="B Nazanin" w:hint="cs"/>
                <w:rtl/>
              </w:rPr>
              <w:t>دلایل و لزوم کنترل رطوبت در غذا ها را بیان نماید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فعالیت آبی را بشناسد و روش اندازه گیری آن در غذا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59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1036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42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811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1827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1131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660" w:type="dxa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203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</w:t>
            </w:r>
            <w:r w:rsidRPr="00FB5B75">
              <w:rPr>
                <w:rFonts w:cs="B Nazanin" w:hint="cs"/>
                <w:rtl/>
              </w:rPr>
              <w:t xml:space="preserve"> چهارم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خاکستر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1-تعریف خاکستر در مواد خوراکی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2- راههای خاکستر سازی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3- خاکستر محلول در اسید</w:t>
            </w:r>
            <w:r w:rsidRPr="00FB5B75">
              <w:rPr>
                <w:rFonts w:ascii="Arial" w:hAnsi="Arial" w:hint="cs"/>
                <w:rtl/>
              </w:rPr>
              <w:t>ٰ</w:t>
            </w:r>
            <w:r w:rsidRPr="00FB5B75">
              <w:rPr>
                <w:rFonts w:cs="B Nazanin" w:hint="cs"/>
                <w:rtl/>
              </w:rPr>
              <w:t xml:space="preserve"> نامحلول دراسید و سولفاته را بشناسد.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6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جلسه پنجم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کربوهیدرات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1-اهمیت کربوهیدرات در مواد خوراکی و محتوای انرژی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2- قندهای احیا کننده و غیر احیا کننده را بشناسد.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3- روشهاس مرسوم تعیین مقدار کربوهیدراتها را بشناسد.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7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 ششم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چربی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1-نقش چربی در موادغذایی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2- ویژگیهای روغنها و چربیها در تولید انرِی را بيان کند.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3-مبانی استخراج چربیها را بداند.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روشهای استخراج پیوسته و نیمه پیوسته را توضیح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جلسه هفتم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پروتئین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پروتئینها و ساختارآنها را بشناسد.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2-روشهای مرسوم تعیین مقدار پروتئین را بشناسد.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3-مزایا و معایب روشهای تعیین مقدار پروتئین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40"/>
                <w:tab w:val="center" w:pos="7568"/>
              </w:tabs>
              <w:spacing w:after="0" w:line="240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4-روش تبدیل مقد را ازت به پروتئین را توضيح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65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 xml:space="preserve">جلسه </w:t>
            </w:r>
            <w:r w:rsidRPr="00FB5B75">
              <w:rPr>
                <w:rFonts w:cs="B Nazanin" w:hint="cs"/>
                <w:rtl/>
              </w:rPr>
              <w:t>هشتم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ارزیابی حسی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1-تعریف ارزش حسی غذا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2-روشهای ارزیابی حسی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rtl/>
              </w:rPr>
              <w:t>3-اهمیت ارزیابی حسی را در پذیرش محصولات در بازار و مشتری پسندی را توضیح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rtl/>
              </w:rPr>
            </w:pP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page" w:tblpX="908" w:tblpY="-25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</w:t>
            </w:r>
            <w:r w:rsidRPr="00FB5B75">
              <w:rPr>
                <w:rFonts w:cs="B Nazanin" w:hint="cs"/>
                <w:rtl/>
              </w:rPr>
              <w:t xml:space="preserve"> نهم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شناسایی و تعیین مقدار رنگ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1-اهميت استفاده از رنگ رادر فراوری مواد غذایی را توضيح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2-انواع رنگها طبیعی و سنتتیک را شرح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3-رنگهای مجاز و غیر مجاز را بشناسد.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4-روشهای استخراج</w:t>
            </w:r>
            <w:r w:rsidRPr="00FB5B75">
              <w:rPr>
                <w:rFonts w:ascii="Arial" w:hAnsi="Arial" w:hint="cs"/>
                <w:b/>
                <w:bCs/>
                <w:rtl/>
              </w:rPr>
              <w:t>ٰ</w:t>
            </w:r>
            <w:r w:rsidRPr="00FB5B75">
              <w:rPr>
                <w:rFonts w:cs="B Nazanin" w:hint="cs"/>
                <w:b/>
                <w:bCs/>
                <w:rtl/>
              </w:rPr>
              <w:t xml:space="preserve"> شناسایی و تعیین مقدار رنگها را بداند.</w:t>
            </w:r>
          </w:p>
          <w:p w:rsidR="00BB6BBE" w:rsidRPr="00FB5B75" w:rsidRDefault="00BB6BBE" w:rsidP="00BB6BBE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73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 دهم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ویتامینها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1-اهمیت آنالیز ویتامینها در مواد غذایی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2-روش های استخراج ویتامینها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3-روشهای آنالیز ویتامینها  را توضیح دهد.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65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 یازدهم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مواد معدنی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1-اهمیت آنالیز مواد معدنی را در غذا  توضيح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2-روشهای آماده سازی نمونه برای آنالیزمواد معدنی را بيان کند.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3-اصول روش جذب اتمی شعله و کوره را شرح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4-اصول روش نورسنجی شعله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7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جلسه دوازدهم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اسیدهای چرب و آمینه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روشهای مشتق سازی را تعريف نمايد.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علت متیل استر کردن اسیدهای چرب را بيان کند.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مشتق سازی پیش ستونی و پس ستونی را شرح بدهد.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روشهای کنترل و آناليز اسیدهای چرب و آمینه را توضيح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2A2555">
        <w:trPr>
          <w:jc w:val="center"/>
        </w:trPr>
        <w:tc>
          <w:tcPr>
            <w:tcW w:w="5000" w:type="pct"/>
            <w:gridSpan w:val="8"/>
          </w:tcPr>
          <w:p w:rsidR="00BB6BBE" w:rsidRPr="00FB5B75" w:rsidRDefault="00BB6BBE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 سیزدهم</w:t>
            </w:r>
          </w:p>
        </w:tc>
      </w:tr>
      <w:tr w:rsidR="00BB6BBE" w:rsidRPr="00FB5B75" w:rsidTr="002A2555">
        <w:trPr>
          <w:jc w:val="center"/>
        </w:trPr>
        <w:tc>
          <w:tcPr>
            <w:tcW w:w="5000" w:type="pct"/>
            <w:gridSpan w:val="8"/>
          </w:tcPr>
          <w:p w:rsidR="00BB6BBE" w:rsidRPr="00FB5B75" w:rsidRDefault="00BB6BBE" w:rsidP="002A2555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شناسایی تقلبات مرسوم در مواد خوراکی و آشامیدنی</w:t>
            </w:r>
          </w:p>
        </w:tc>
      </w:tr>
      <w:tr w:rsidR="00BB6BBE" w:rsidRPr="00FB5B75" w:rsidTr="00BB6BBE">
        <w:trPr>
          <w:trHeight w:val="740"/>
          <w:jc w:val="center"/>
        </w:trPr>
        <w:tc>
          <w:tcPr>
            <w:tcW w:w="110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  <w:jc w:val="center"/>
        </w:trPr>
        <w:tc>
          <w:tcPr>
            <w:tcW w:w="110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</w:t>
            </w:r>
            <w:r w:rsidRPr="00FB5B75">
              <w:rPr>
                <w:rFonts w:ascii="Arial" w:hAnsi="Arial" w:hint="cs"/>
                <w:b/>
                <w:bCs/>
                <w:rtl/>
              </w:rPr>
              <w:t>—</w:t>
            </w:r>
            <w:r w:rsidRPr="00FB5B75">
              <w:rPr>
                <w:rFonts w:cs="B Nazanin" w:hint="cs"/>
                <w:b/>
                <w:bCs/>
                <w:rtl/>
              </w:rPr>
              <w:t>مهمترین دلایل تقلب در تولید و عرضه مواد غذایی</w:t>
            </w:r>
            <w:r w:rsidRPr="00FB5B75">
              <w:rPr>
                <w:rFonts w:cs="B Nazanin"/>
                <w:b/>
                <w:bCs/>
                <w:rtl/>
              </w:rPr>
              <w:t xml:space="preserve"> را توضيح دهد.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/>
                <w:b/>
                <w:bCs/>
                <w:rtl/>
              </w:rPr>
              <w:t>2-</w:t>
            </w:r>
            <w:r w:rsidRPr="00FB5B75">
              <w:rPr>
                <w:rFonts w:cs="B Nazanin" w:hint="cs"/>
                <w:b/>
                <w:bCs/>
                <w:rtl/>
              </w:rPr>
              <w:t>تعدادی از مرسوم ترین تقلبات در مواد غذایی را بشناسد</w:t>
            </w:r>
            <w:r w:rsidRPr="00FB5B75">
              <w:rPr>
                <w:rFonts w:cs="B Nazanin"/>
                <w:b/>
                <w:bCs/>
                <w:rtl/>
              </w:rPr>
              <w:t>.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/>
                <w:b/>
                <w:bCs/>
                <w:rtl/>
              </w:rPr>
              <w:t xml:space="preserve">3- نحوه </w:t>
            </w:r>
            <w:r w:rsidRPr="00FB5B75">
              <w:rPr>
                <w:rFonts w:cs="B Nazanin" w:hint="cs"/>
                <w:b/>
                <w:bCs/>
                <w:rtl/>
              </w:rPr>
              <w:t>شناسایی و کنترل این تقلبات را یاد بگیرد.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2A255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1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جلسه چهاردهم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ترکیبات حاصل از مهاجرت از بسته بندی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</w:t>
            </w:r>
            <w:r w:rsidRPr="00FB5B75">
              <w:rPr>
                <w:rFonts w:ascii="Arial" w:hAnsi="Arial" w:hint="cs"/>
                <w:b/>
                <w:bCs/>
                <w:rtl/>
              </w:rPr>
              <w:t>—</w:t>
            </w:r>
            <w:r w:rsidRPr="00FB5B75">
              <w:rPr>
                <w:rFonts w:cs="B Nazanin" w:hint="cs"/>
                <w:b/>
                <w:bCs/>
                <w:rtl/>
              </w:rPr>
              <w:t xml:space="preserve"> تعریف مناسبی از واژه مهاجرت را ارائه نماید.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2-انواع ظروف بسته بندی و اجزای آن را بيان کند.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3-نحوه استخراج و آنالیز مواد مهاجر را شرح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81"/>
        <w:bidiVisual/>
        <w:tblW w:w="5000" w:type="pct"/>
        <w:tblLook w:val="04A0" w:firstRow="1" w:lastRow="0" w:firstColumn="1" w:lastColumn="0" w:noHBand="0" w:noVBand="1"/>
      </w:tblPr>
      <w:tblGrid>
        <w:gridCol w:w="2062"/>
        <w:gridCol w:w="782"/>
        <w:gridCol w:w="1001"/>
        <w:gridCol w:w="909"/>
        <w:gridCol w:w="784"/>
        <w:gridCol w:w="1803"/>
        <w:gridCol w:w="1317"/>
        <w:gridCol w:w="692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</w:t>
            </w:r>
            <w:r w:rsidRPr="00FB5B75">
              <w:rPr>
                <w:rFonts w:cs="B Nazanin" w:hint="cs"/>
                <w:rtl/>
              </w:rPr>
              <w:t xml:space="preserve"> پانزدهم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تعیین مقدار باقیمانده سموم و دارو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3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3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تعریف مناسبی از باقیمانده دارو و سموم آفت کش را توضيح دهد.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روشهای استخراج سموم و داروها را بشناسد.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مشکلات و پیچیدگیهای انالیز این ترکیبات را بداند.</w:t>
            </w:r>
          </w:p>
          <w:p w:rsidR="00BB6BBE" w:rsidRPr="00FB5B75" w:rsidRDefault="00BB6BBE" w:rsidP="00BB6BB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حد مجاز و روشتعیین مقدار این الاینده ها را بیان کند.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lastRenderedPageBreak/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19"/>
        <w:bidiVisual/>
        <w:tblW w:w="5000" w:type="pct"/>
        <w:tblLook w:val="04A0" w:firstRow="1" w:lastRow="0" w:firstColumn="1" w:lastColumn="0" w:noHBand="0" w:noVBand="1"/>
      </w:tblPr>
      <w:tblGrid>
        <w:gridCol w:w="2063"/>
        <w:gridCol w:w="782"/>
        <w:gridCol w:w="1002"/>
        <w:gridCol w:w="909"/>
        <w:gridCol w:w="784"/>
        <w:gridCol w:w="1803"/>
        <w:gridCol w:w="1317"/>
        <w:gridCol w:w="690"/>
      </w:tblGrid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جلسه شانزدهم</w:t>
            </w:r>
          </w:p>
        </w:tc>
      </w:tr>
      <w:tr w:rsidR="00BB6BBE" w:rsidRPr="00FB5B75" w:rsidTr="00BB6BBE">
        <w:tc>
          <w:tcPr>
            <w:tcW w:w="5000" w:type="pct"/>
            <w:gridSpan w:val="8"/>
          </w:tcPr>
          <w:p w:rsidR="00BB6BBE" w:rsidRPr="00FB5B75" w:rsidRDefault="00BB6BBE" w:rsidP="00BB6BBE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کلي : روشهای آنالیز نگهدارنده ها در مواد خوراکی و آشامیدنی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BB6BBE" w:rsidRPr="00FB5B75" w:rsidTr="00BB6BBE">
        <w:trPr>
          <w:trHeight w:val="740"/>
        </w:trPr>
        <w:tc>
          <w:tcPr>
            <w:tcW w:w="11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1-اهداف استفاده از نگهدارنده ها در مواد غذایی را بداند.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2-مفهوم افزودنی مجاز و غیر مجاز را بيان کند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3- روش استخراج و آنالیز برای نگاهدارنده های خاص  را توضيح دهد.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8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53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41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96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704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FB5B75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FB5B75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369" w:type="pct"/>
          </w:tcPr>
          <w:p w:rsidR="00BB6BBE" w:rsidRPr="00FB5B75" w:rsidRDefault="00BB6BBE" w:rsidP="00BB6B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Pr="00FB5B75" w:rsidRDefault="00BB6BBE" w:rsidP="00BB6BBE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BB6BBE" w:rsidRDefault="00BB6BBE" w:rsidP="00BB6BBE">
      <w:pPr>
        <w:bidi w:val="0"/>
        <w:spacing w:after="160" w:line="259" w:lineRule="auto"/>
        <w:rPr>
          <w:rFonts w:cs="B Nazanin"/>
          <w:b/>
          <w:bCs/>
          <w:rtl/>
        </w:rPr>
      </w:pPr>
    </w:p>
    <w:p w:rsidR="00BB6BBE" w:rsidRPr="00596D5A" w:rsidRDefault="00BB6BBE" w:rsidP="00BB6BBE">
      <w:pPr>
        <w:pStyle w:val="ListParagraph"/>
        <w:numPr>
          <w:ilvl w:val="0"/>
          <w:numId w:val="1"/>
        </w:numPr>
        <w:tabs>
          <w:tab w:val="left" w:pos="3298"/>
          <w:tab w:val="right" w:pos="9638"/>
        </w:tabs>
        <w:spacing w:after="0" w:line="240" w:lineRule="auto"/>
        <w:rPr>
          <w:rFonts w:cs="B Nazanin"/>
          <w:sz w:val="20"/>
          <w:szCs w:val="20"/>
          <w:rtl/>
        </w:rPr>
      </w:pPr>
      <w:r w:rsidRPr="00596D5A">
        <w:rPr>
          <w:rFonts w:cs="B Nazanin" w:hint="cs"/>
          <w:b/>
          <w:bCs/>
          <w:sz w:val="20"/>
          <w:szCs w:val="20"/>
          <w:rtl/>
        </w:rPr>
        <w:lastRenderedPageBreak/>
        <w:t xml:space="preserve">نام  و کد درس :    تجزیه و کنترل مواد خوراکی و آشامیدنی        رشته و مقطع تحصيلي : کنترل مواد خوراکی و آشامیدنی </w:t>
      </w:r>
      <w:r w:rsidRPr="00596D5A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596D5A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596D5A">
        <w:rPr>
          <w:rFonts w:cs="B Nazanin" w:hint="cs"/>
          <w:sz w:val="20"/>
          <w:szCs w:val="20"/>
          <w:rtl/>
        </w:rPr>
        <w:t>دوم</w:t>
      </w: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 xml:space="preserve">روز و ساعت برگزاري : شنبه   ساعت 16 </w:t>
      </w:r>
      <w:r w:rsidRPr="00FB5B75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FB5B75">
        <w:rPr>
          <w:rFonts w:cs="B Nazanin" w:hint="cs"/>
          <w:b/>
          <w:bCs/>
          <w:sz w:val="20"/>
          <w:szCs w:val="20"/>
          <w:rtl/>
        </w:rPr>
        <w:t xml:space="preserve"> 18 عصر                  محل برگزاري:    دانشکده داروسازي</w:t>
      </w:r>
    </w:p>
    <w:p w:rsidR="00BB6BBE" w:rsidRPr="00FB5B75" w:rsidRDefault="00BB6BBE" w:rsidP="00BB6BBE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تعداد و نوع واحد ( نظري / عملي ) :   2 واحد نظری                 دروس پيش نياز :  شیمی مواد خوراکی، آمار حیاتی،روشهای تجزیه دستگاهی</w:t>
      </w:r>
      <w:r w:rsidRPr="00FB5B75">
        <w:rPr>
          <w:rFonts w:cs="B Nazanin"/>
          <w:b/>
          <w:bCs/>
          <w:sz w:val="20"/>
          <w:szCs w:val="20"/>
        </w:rPr>
        <w:t xml:space="preserve">           </w:t>
      </w:r>
      <w:r w:rsidRPr="00FB5B75">
        <w:rPr>
          <w:rFonts w:cs="B Nazanin" w:hint="cs"/>
          <w:b/>
          <w:bCs/>
          <w:sz w:val="20"/>
          <w:szCs w:val="20"/>
          <w:rtl/>
        </w:rPr>
        <w:t>کد درس: 19</w:t>
      </w:r>
    </w:p>
    <w:p w:rsidR="00BB6BBE" w:rsidRPr="00131585" w:rsidRDefault="00BB6BBE" w:rsidP="00BB6BBE">
      <w:pPr>
        <w:spacing w:after="0"/>
        <w:rPr>
          <w:rFonts w:cs="B Nazanin"/>
          <w:b/>
          <w:bCs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 xml:space="preserve">مدرس يا مدرسين:       دکتر نعمتی     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BB6BBE" w:rsidRPr="00131585" w:rsidTr="002A2555">
        <w:trPr>
          <w:cantSplit/>
          <w:trHeight w:val="1134"/>
        </w:trPr>
        <w:tc>
          <w:tcPr>
            <w:tcW w:w="720" w:type="dxa"/>
            <w:textDirection w:val="btLr"/>
          </w:tcPr>
          <w:p w:rsidR="00BB6BBE" w:rsidRPr="00131585" w:rsidRDefault="00BB6BBE" w:rsidP="002A255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BB6BBE" w:rsidRPr="00131585" w:rsidTr="002A2555">
        <w:trPr>
          <w:trHeight w:val="422"/>
        </w:trPr>
        <w:tc>
          <w:tcPr>
            <w:tcW w:w="720" w:type="dxa"/>
          </w:tcPr>
          <w:p w:rsidR="00BB6BBE" w:rsidRPr="00131585" w:rsidRDefault="00BB6BBE" w:rsidP="002A2555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rPr>
          <w:trHeight w:val="269"/>
        </w:trPr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rPr>
          <w:trHeight w:val="377"/>
        </w:trPr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B6BBE" w:rsidRDefault="00BB6BBE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B6BBE" w:rsidRPr="00131585" w:rsidTr="002A2555">
        <w:tc>
          <w:tcPr>
            <w:tcW w:w="720" w:type="dxa"/>
          </w:tcPr>
          <w:p w:rsidR="00BB6BBE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BB6BBE" w:rsidRPr="00131585" w:rsidRDefault="00BB6BBE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BB6BBE" w:rsidRPr="00131585" w:rsidRDefault="00BB6BBE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B6BBE" w:rsidRPr="00FB5B75" w:rsidRDefault="00BB6BBE" w:rsidP="00BB6BBE">
      <w:pPr>
        <w:spacing w:after="0" w:line="240" w:lineRule="auto"/>
        <w:rPr>
          <w:rFonts w:cs="B Nazanin"/>
          <w:b/>
          <w:bCs/>
          <w:sz w:val="20"/>
          <w:szCs w:val="20"/>
        </w:rPr>
      </w:pPr>
      <w:r w:rsidRPr="00083D18">
        <w:rPr>
          <w:rFonts w:ascii="Tahoma" w:hAnsi="Tahoma" w:cs="B Koodak"/>
          <w:sz w:val="16"/>
          <w:szCs w:val="16"/>
          <w:rtl/>
        </w:rPr>
        <w:t>1</w:t>
      </w:r>
      <w:r w:rsidRPr="00FB5B75">
        <w:rPr>
          <w:rFonts w:cs="B Nazanin" w:hint="cs"/>
          <w:b/>
          <w:bCs/>
          <w:sz w:val="20"/>
          <w:szCs w:val="20"/>
          <w:rtl/>
        </w:rPr>
        <w:t>سياست مسئول دوره در مورد برخورد با غيبت و تاخير دانشجو در کلاس درس :</w:t>
      </w:r>
    </w:p>
    <w:p w:rsidR="00BB6BBE" w:rsidRPr="00FB5B75" w:rsidRDefault="00BB6BBE" w:rsidP="00BB6BBE">
      <w:pPr>
        <w:spacing w:after="0" w:line="240" w:lineRule="auto"/>
        <w:ind w:left="613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حضور و غياب دانشجو هر جلسه انجام شده و دانشجويانب اغيبت بيش از حد مجاز به آموزش</w:t>
      </w:r>
    </w:p>
    <w:p w:rsidR="00BB6BBE" w:rsidRPr="00FB5B75" w:rsidRDefault="00BB6BBE" w:rsidP="00BB6BBE">
      <w:pPr>
        <w:pStyle w:val="ListParagraph"/>
        <w:numPr>
          <w:ilvl w:val="0"/>
          <w:numId w:val="5"/>
        </w:numPr>
        <w:spacing w:after="0" w:line="240" w:lineRule="auto"/>
        <w:rPr>
          <w:rFonts w:cs="B Nazanin"/>
          <w:b/>
          <w:bCs/>
          <w:sz w:val="20"/>
          <w:szCs w:val="20"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نحوه ارزشيابي دانشجو و بارم مربوط به هر ارزشيابي :</w:t>
      </w:r>
    </w:p>
    <w:p w:rsidR="00BB6BBE" w:rsidRPr="00FB5B75" w:rsidRDefault="00BB6BBE" w:rsidP="00BB6BBE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الف ) در طول دوره ( کوئيز 20% تکاليف 10% امتحان  ميان ترم 30% )                بارم :</w:t>
      </w:r>
    </w:p>
    <w:p w:rsidR="00BB6BBE" w:rsidRPr="00FB5B75" w:rsidRDefault="00BB6BBE" w:rsidP="00BB6BBE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ب ) پايان دوره                            40%                                               بارم :</w:t>
      </w:r>
    </w:p>
    <w:p w:rsidR="00BB6BBE" w:rsidRPr="00FB5B75" w:rsidRDefault="00BB6BBE" w:rsidP="00BB6BBE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BB6BBE" w:rsidRPr="00FB5B75" w:rsidRDefault="00BB6BBE" w:rsidP="00BB6BBE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rPr>
          <w:rFonts w:cs="B Nazanin"/>
          <w:b/>
          <w:bCs/>
          <w:sz w:val="20"/>
          <w:szCs w:val="20"/>
          <w:rtl/>
        </w:rPr>
      </w:pPr>
      <w:r w:rsidRPr="00FB5B75">
        <w:rPr>
          <w:rFonts w:cs="B Nazanin" w:hint="cs"/>
          <w:b/>
          <w:bCs/>
          <w:sz w:val="20"/>
          <w:szCs w:val="20"/>
          <w:rtl/>
        </w:rPr>
        <w:t>منابع اصلي درس( رفرانس ):</w:t>
      </w:r>
    </w:p>
    <w:p w:rsidR="00BB6BBE" w:rsidRPr="00FB5B75" w:rsidRDefault="00BB6BBE" w:rsidP="00BB6BBE">
      <w:pPr>
        <w:spacing w:after="0" w:line="240" w:lineRule="auto"/>
        <w:jc w:val="right"/>
        <w:rPr>
          <w:rFonts w:cs="B Nazanin"/>
          <w:sz w:val="20"/>
          <w:szCs w:val="20"/>
        </w:rPr>
      </w:pPr>
      <w:r w:rsidRPr="00FB5B75">
        <w:rPr>
          <w:rFonts w:cs="B Nazanin"/>
          <w:noProof/>
          <w:sz w:val="20"/>
          <w:szCs w:val="20"/>
          <w:rtl/>
          <w:lang w:bidi="ar-SA"/>
        </w:rPr>
        <w:lastRenderedPageBreak/>
        <w:drawing>
          <wp:inline distT="0" distB="0" distL="0" distR="0" wp14:anchorId="331EFB0B" wp14:editId="4691AFBC">
            <wp:extent cx="2724642" cy="119427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83" cy="119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BBE" w:rsidRDefault="00BB6BBE" w:rsidP="00BB6BBE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</w:p>
    <w:p w:rsidR="006432FD" w:rsidRDefault="006432FD"/>
    <w:sectPr w:rsidR="0064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3F" w:rsidRDefault="00A13B3F" w:rsidP="00BB6BBE">
      <w:pPr>
        <w:spacing w:after="0" w:line="240" w:lineRule="auto"/>
      </w:pPr>
      <w:r>
        <w:separator/>
      </w:r>
    </w:p>
  </w:endnote>
  <w:endnote w:type="continuationSeparator" w:id="0">
    <w:p w:rsidR="00A13B3F" w:rsidRDefault="00A13B3F" w:rsidP="00BB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3F" w:rsidRDefault="00A13B3F" w:rsidP="00BB6BBE">
      <w:pPr>
        <w:spacing w:after="0" w:line="240" w:lineRule="auto"/>
      </w:pPr>
      <w:r>
        <w:separator/>
      </w:r>
    </w:p>
  </w:footnote>
  <w:footnote w:type="continuationSeparator" w:id="0">
    <w:p w:rsidR="00A13B3F" w:rsidRDefault="00A13B3F" w:rsidP="00BB6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E7CE5"/>
    <w:multiLevelType w:val="hybridMultilevel"/>
    <w:tmpl w:val="1F6AA9C2"/>
    <w:lvl w:ilvl="0" w:tplc="D0F87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7D75"/>
    <w:multiLevelType w:val="hybridMultilevel"/>
    <w:tmpl w:val="D34ED5B2"/>
    <w:lvl w:ilvl="0" w:tplc="4DC27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C75A4"/>
    <w:multiLevelType w:val="hybridMultilevel"/>
    <w:tmpl w:val="3EA00882"/>
    <w:lvl w:ilvl="0" w:tplc="5F025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95126"/>
    <w:multiLevelType w:val="hybridMultilevel"/>
    <w:tmpl w:val="AB882A26"/>
    <w:lvl w:ilvl="0" w:tplc="64D82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A28FE"/>
    <w:multiLevelType w:val="hybridMultilevel"/>
    <w:tmpl w:val="3BCEC0E0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1137FB"/>
    <w:multiLevelType w:val="hybridMultilevel"/>
    <w:tmpl w:val="57607E5C"/>
    <w:lvl w:ilvl="0" w:tplc="AFD63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74AAD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BE"/>
    <w:rsid w:val="006432FD"/>
    <w:rsid w:val="00917FE5"/>
    <w:rsid w:val="0092344F"/>
    <w:rsid w:val="00A13B3F"/>
    <w:rsid w:val="00B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D3C5F-0150-4869-9AC4-BAC7E3E3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BB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BBE"/>
    <w:pPr>
      <w:ind w:left="720"/>
      <w:contextualSpacing/>
    </w:pPr>
  </w:style>
  <w:style w:type="table" w:styleId="TableGrid">
    <w:name w:val="Table Grid"/>
    <w:basedOn w:val="TableNormal"/>
    <w:uiPriority w:val="59"/>
    <w:rsid w:val="00BB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BE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B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BE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2025-09-13T05:50:00Z</dcterms:created>
  <dcterms:modified xsi:type="dcterms:W3CDTF">2025-09-13T05:50:00Z</dcterms:modified>
</cp:coreProperties>
</file>