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0" w:type="auto"/>
        <w:tblLook w:val="04A0"/>
      </w:tblPr>
      <w:tblGrid>
        <w:gridCol w:w="9242"/>
      </w:tblGrid>
      <w:tr w:rsidR="00B12549" w:rsidTr="00B12549">
        <w:tc>
          <w:tcPr>
            <w:tcW w:w="9242" w:type="dxa"/>
            <w:shd w:val="clear" w:color="auto" w:fill="FFC000"/>
          </w:tcPr>
          <w:p w:rsidR="00B12549" w:rsidRPr="00B12549" w:rsidRDefault="00B12549" w:rsidP="0075789D">
            <w:pPr>
              <w:jc w:val="center"/>
              <w:rPr>
                <w:rFonts w:ascii="Adobe Arabic" w:hAnsi="Adobe Arabic" w:cs="Adobe Arabic"/>
                <w:sz w:val="36"/>
                <w:szCs w:val="36"/>
                <w:rtl/>
              </w:rPr>
            </w:pPr>
            <w:r w:rsidRPr="00B12549">
              <w:rPr>
                <w:rFonts w:ascii="Adobe Arabic" w:hAnsi="Adobe Arabic" w:cs="Adobe Arabic" w:hint="cs"/>
                <w:sz w:val="36"/>
                <w:szCs w:val="36"/>
                <w:rtl/>
              </w:rPr>
              <w:t>مصوبات اجرایی شورای</w:t>
            </w:r>
            <w:r w:rsidR="0075789D">
              <w:rPr>
                <w:rFonts w:ascii="Adobe Arabic" w:hAnsi="Adobe Arabic" w:cs="Adobe Arabic" w:hint="cs"/>
                <w:sz w:val="36"/>
                <w:szCs w:val="36"/>
                <w:rtl/>
              </w:rPr>
              <w:t xml:space="preserve"> </w:t>
            </w:r>
            <w:r w:rsidR="005B6FDA">
              <w:rPr>
                <w:rFonts w:ascii="Adobe Arabic" w:hAnsi="Adobe Arabic" w:cs="Adobe Arabic" w:hint="cs"/>
                <w:sz w:val="36"/>
                <w:szCs w:val="36"/>
                <w:rtl/>
              </w:rPr>
              <w:t xml:space="preserve">تحصیلات تکمیلی </w:t>
            </w:r>
            <w:r w:rsidRPr="00B12549">
              <w:rPr>
                <w:rFonts w:ascii="Adobe Arabic" w:hAnsi="Adobe Arabic" w:cs="Adobe Arabic" w:hint="cs"/>
                <w:sz w:val="36"/>
                <w:szCs w:val="36"/>
                <w:rtl/>
              </w:rPr>
              <w:t xml:space="preserve"> </w:t>
            </w:r>
            <w:r w:rsidR="0075789D">
              <w:rPr>
                <w:rFonts w:ascii="Adobe Arabic" w:hAnsi="Adobe Arabic" w:cs="Adobe Arabic" w:hint="cs"/>
                <w:sz w:val="36"/>
                <w:szCs w:val="36"/>
                <w:rtl/>
              </w:rPr>
              <w:t>اردیبهشت</w:t>
            </w:r>
            <w:r w:rsidRPr="00B12549">
              <w:rPr>
                <w:rFonts w:ascii="Adobe Arabic" w:hAnsi="Adobe Arabic" w:cs="Adobe Arabic" w:hint="cs"/>
                <w:sz w:val="36"/>
                <w:szCs w:val="36"/>
                <w:rtl/>
              </w:rPr>
              <w:t xml:space="preserve"> ماه سال 1392</w:t>
            </w:r>
          </w:p>
        </w:tc>
      </w:tr>
      <w:tr w:rsidR="00B12549" w:rsidRPr="0075789D" w:rsidTr="00B12549">
        <w:tc>
          <w:tcPr>
            <w:tcW w:w="9242" w:type="dxa"/>
            <w:shd w:val="clear" w:color="auto" w:fill="C2D69B" w:themeFill="accent3" w:themeFillTint="99"/>
          </w:tcPr>
          <w:p w:rsidR="0075789D" w:rsidRPr="0075789D" w:rsidRDefault="0075789D" w:rsidP="0075789D">
            <w:pPr>
              <w:numPr>
                <w:ilvl w:val="0"/>
                <w:numId w:val="4"/>
              </w:numPr>
              <w:jc w:val="both"/>
              <w:rPr>
                <w:rFonts w:ascii="Adobe Arabic" w:hAnsi="Adobe Arabic" w:cs="Adobe Arabic" w:hint="cs"/>
                <w:sz w:val="24"/>
                <w:szCs w:val="24"/>
              </w:rPr>
            </w:pPr>
            <w:r w:rsidRPr="0075789D">
              <w:rPr>
                <w:rFonts w:ascii="Adobe Arabic" w:hAnsi="Adobe Arabic" w:cs="Adobe Arabic" w:hint="cs"/>
                <w:sz w:val="24"/>
                <w:szCs w:val="24"/>
                <w:rtl/>
              </w:rPr>
              <w:t>موضوع مربوط به ارائه گزارشهای 6 ماهه دستیاران گروهها مطرح شد و مقرر گردید از این پس ارائه این گزارشها در زمانهای مشخصی از سال بوده و در قالب فرم طراحی شده و با مسئولیت گروه بوده و انضمام صورتجلسه  ارائه گزارش الزامی باشد و همچنین برگزاری جلسه پیش دفاع از پایان نامه های تخصصی منوط به ارائه گزارش پیشرفتهای 6 ماهه ارسالی به حوزه پژوهشی دانشکده باشد.</w:t>
            </w:r>
          </w:p>
          <w:p w:rsidR="0075789D" w:rsidRPr="0075789D" w:rsidRDefault="0075789D" w:rsidP="0075789D">
            <w:pPr>
              <w:numPr>
                <w:ilvl w:val="0"/>
                <w:numId w:val="4"/>
              </w:numPr>
              <w:jc w:val="both"/>
              <w:rPr>
                <w:rFonts w:ascii="Adobe Arabic" w:hAnsi="Adobe Arabic" w:cs="Adobe Arabic" w:hint="cs"/>
                <w:sz w:val="24"/>
                <w:szCs w:val="24"/>
              </w:rPr>
            </w:pPr>
            <w:r w:rsidRPr="0075789D">
              <w:rPr>
                <w:rFonts w:ascii="Adobe Arabic" w:hAnsi="Adobe Arabic" w:cs="Adobe Arabic" w:hint="cs"/>
                <w:sz w:val="24"/>
                <w:szCs w:val="24"/>
                <w:rtl/>
              </w:rPr>
              <w:t>موضوع مربوط به داوری علمی پایان نامه های دوره تخصصی مطرح شد و پیشنهادات ذیل برای طی روند علمی تر این پایان نامه ها ارائه گردید:</w:t>
            </w:r>
          </w:p>
          <w:p w:rsidR="0075789D" w:rsidRPr="0075789D" w:rsidRDefault="0075789D" w:rsidP="0075789D">
            <w:pPr>
              <w:ind w:left="1080"/>
              <w:jc w:val="both"/>
              <w:rPr>
                <w:rFonts w:ascii="Adobe Arabic" w:hAnsi="Adobe Arabic" w:cs="Adobe Arabic" w:hint="cs"/>
                <w:sz w:val="24"/>
                <w:szCs w:val="24"/>
                <w:rtl/>
              </w:rPr>
            </w:pPr>
            <w:r w:rsidRPr="0075789D">
              <w:rPr>
                <w:rFonts w:ascii="Adobe Arabic" w:hAnsi="Adobe Arabic" w:cs="Adobe Arabic" w:hint="cs"/>
                <w:sz w:val="24"/>
                <w:szCs w:val="24"/>
                <w:rtl/>
              </w:rPr>
              <w:t>انتخاب نمایندگان داوری ثابت از طرف معاونت پژوهشی دانشکده در فیلدهای مختلف</w:t>
            </w:r>
          </w:p>
          <w:p w:rsidR="0075789D" w:rsidRPr="0075789D" w:rsidRDefault="0075789D" w:rsidP="0075789D">
            <w:pPr>
              <w:ind w:left="1080"/>
              <w:jc w:val="both"/>
              <w:rPr>
                <w:rFonts w:ascii="Adobe Arabic" w:hAnsi="Adobe Arabic" w:cs="Adobe Arabic" w:hint="cs"/>
                <w:sz w:val="24"/>
                <w:szCs w:val="24"/>
                <w:rtl/>
              </w:rPr>
            </w:pPr>
            <w:r w:rsidRPr="0075789D">
              <w:rPr>
                <w:rFonts w:ascii="Adobe Arabic" w:hAnsi="Adobe Arabic" w:cs="Adobe Arabic" w:hint="cs"/>
                <w:sz w:val="24"/>
                <w:szCs w:val="24"/>
                <w:rtl/>
              </w:rPr>
              <w:t>رعایت کامل استانداردها</w:t>
            </w:r>
          </w:p>
          <w:p w:rsidR="0075789D" w:rsidRPr="0075789D" w:rsidRDefault="0075789D" w:rsidP="0075789D">
            <w:pPr>
              <w:ind w:left="1080"/>
              <w:jc w:val="both"/>
              <w:rPr>
                <w:rFonts w:ascii="Adobe Arabic" w:hAnsi="Adobe Arabic" w:cs="Adobe Arabic" w:hint="cs"/>
                <w:sz w:val="24"/>
                <w:szCs w:val="24"/>
                <w:rtl/>
              </w:rPr>
            </w:pPr>
            <w:r w:rsidRPr="0075789D">
              <w:rPr>
                <w:rFonts w:ascii="Adobe Arabic" w:hAnsi="Adobe Arabic" w:cs="Adobe Arabic" w:hint="cs"/>
                <w:sz w:val="24"/>
                <w:szCs w:val="24"/>
                <w:rtl/>
              </w:rPr>
              <w:t>امضای تعهد نامه توسط استاد راهنمای مربوطه به جای دانشجو</w:t>
            </w:r>
          </w:p>
          <w:p w:rsidR="0075789D" w:rsidRPr="0075789D" w:rsidRDefault="0075789D" w:rsidP="0075789D">
            <w:pPr>
              <w:ind w:left="1080"/>
              <w:jc w:val="both"/>
              <w:rPr>
                <w:rFonts w:ascii="Adobe Arabic" w:hAnsi="Adobe Arabic" w:cs="Adobe Arabic" w:hint="cs"/>
                <w:sz w:val="24"/>
                <w:szCs w:val="24"/>
                <w:rtl/>
              </w:rPr>
            </w:pPr>
            <w:r w:rsidRPr="0075789D">
              <w:rPr>
                <w:rFonts w:ascii="Adobe Arabic" w:hAnsi="Adobe Arabic" w:cs="Adobe Arabic" w:hint="cs"/>
                <w:sz w:val="24"/>
                <w:szCs w:val="24"/>
                <w:rtl/>
              </w:rPr>
              <w:t>ارجاع پایان نامه های مشکل دار به شورا</w:t>
            </w:r>
          </w:p>
          <w:p w:rsidR="0075789D" w:rsidRPr="0075789D" w:rsidRDefault="0075789D" w:rsidP="0075789D">
            <w:pPr>
              <w:ind w:left="1080"/>
              <w:jc w:val="both"/>
              <w:rPr>
                <w:rFonts w:ascii="Adobe Arabic" w:hAnsi="Adobe Arabic" w:cs="Adobe Arabic" w:hint="cs"/>
                <w:sz w:val="24"/>
                <w:szCs w:val="24"/>
                <w:rtl/>
              </w:rPr>
            </w:pPr>
            <w:r w:rsidRPr="0075789D">
              <w:rPr>
                <w:rFonts w:ascii="Adobe Arabic" w:hAnsi="Adobe Arabic" w:cs="Adobe Arabic" w:hint="cs"/>
                <w:sz w:val="24"/>
                <w:szCs w:val="24"/>
                <w:rtl/>
              </w:rPr>
              <w:t>طراحی فرم جدید برای جلسه دفاع</w:t>
            </w:r>
          </w:p>
          <w:p w:rsidR="0075789D" w:rsidRPr="0075789D" w:rsidRDefault="0075789D" w:rsidP="0075789D">
            <w:pPr>
              <w:numPr>
                <w:ilvl w:val="0"/>
                <w:numId w:val="4"/>
              </w:numPr>
              <w:jc w:val="both"/>
              <w:rPr>
                <w:rFonts w:ascii="Adobe Arabic" w:hAnsi="Adobe Arabic" w:cs="Adobe Arabic" w:hint="cs"/>
                <w:sz w:val="24"/>
                <w:szCs w:val="24"/>
              </w:rPr>
            </w:pPr>
            <w:r w:rsidRPr="0075789D">
              <w:rPr>
                <w:rFonts w:ascii="Adobe Arabic" w:hAnsi="Adobe Arabic" w:cs="Adobe Arabic" w:hint="cs"/>
                <w:sz w:val="24"/>
                <w:szCs w:val="24"/>
                <w:rtl/>
              </w:rPr>
              <w:t>موضوع مربوط به ارائه گزارشهای 6 ماهه دستیاران گروهها مطرح شد و مقرر گردید از این پس ارائه این گزارشها در زمانهای مشخصی از سال بوده و در قالب فرم طراحی شده و با مسئولیت گروه بوده و انضمام صورتجلسه  ارائه گزارش الزامی باشد و همچنین برگزاری جلسه پیش دفاع از پایان نامه های تخصصی منوط به ارائه گزارش پیشرفتهای 6 ماهه ارسالی به حوزه پژوهشی دانشکده باشد.</w:t>
            </w:r>
          </w:p>
          <w:p w:rsidR="00B12549" w:rsidRPr="0075789D" w:rsidRDefault="00B12549" w:rsidP="0075789D">
            <w:pPr>
              <w:ind w:left="1080"/>
              <w:jc w:val="both"/>
              <w:rPr>
                <w:sz w:val="24"/>
                <w:szCs w:val="24"/>
                <w:rtl/>
              </w:rPr>
            </w:pPr>
          </w:p>
        </w:tc>
      </w:tr>
      <w:tr w:rsidR="0075789D" w:rsidRPr="0075789D" w:rsidTr="0075789D">
        <w:tc>
          <w:tcPr>
            <w:tcW w:w="9242" w:type="dxa"/>
            <w:shd w:val="clear" w:color="auto" w:fill="FFC000"/>
          </w:tcPr>
          <w:p w:rsidR="0075789D" w:rsidRPr="0075789D" w:rsidRDefault="0075789D" w:rsidP="0075789D">
            <w:pPr>
              <w:jc w:val="center"/>
              <w:rPr>
                <w:rFonts w:ascii="Adobe Arabic" w:hAnsi="Adobe Arabic" w:cs="Adobe Arabic"/>
                <w:sz w:val="36"/>
                <w:szCs w:val="36"/>
                <w:rtl/>
              </w:rPr>
            </w:pPr>
            <w:r w:rsidRPr="0075789D">
              <w:rPr>
                <w:rFonts w:ascii="Adobe Arabic" w:hAnsi="Adobe Arabic" w:cs="Adobe Arabic" w:hint="cs"/>
                <w:sz w:val="36"/>
                <w:szCs w:val="36"/>
                <w:rtl/>
              </w:rPr>
              <w:t xml:space="preserve">مصوبات اجرایی شورای تحصیلات تکمیلی  </w:t>
            </w:r>
            <w:r w:rsidRPr="0075789D">
              <w:rPr>
                <w:rFonts w:ascii="Adobe Arabic" w:hAnsi="Adobe Arabic" w:cs="Adobe Arabic" w:hint="cs"/>
                <w:sz w:val="36"/>
                <w:szCs w:val="36"/>
                <w:rtl/>
              </w:rPr>
              <w:t>خرداد</w:t>
            </w:r>
            <w:r w:rsidRPr="0075789D">
              <w:rPr>
                <w:rFonts w:ascii="Adobe Arabic" w:hAnsi="Adobe Arabic" w:cs="Adobe Arabic" w:hint="cs"/>
                <w:sz w:val="36"/>
                <w:szCs w:val="36"/>
                <w:rtl/>
              </w:rPr>
              <w:t xml:space="preserve"> ماه سال 1392</w:t>
            </w:r>
          </w:p>
        </w:tc>
      </w:tr>
      <w:tr w:rsidR="0075789D" w:rsidRPr="0075789D" w:rsidTr="0075789D">
        <w:tc>
          <w:tcPr>
            <w:tcW w:w="9242" w:type="dxa"/>
            <w:shd w:val="clear" w:color="auto" w:fill="C2D69B" w:themeFill="accent3" w:themeFillTint="99"/>
          </w:tcPr>
          <w:p w:rsidR="0075789D" w:rsidRPr="0075789D" w:rsidRDefault="0075789D" w:rsidP="0075789D">
            <w:pPr>
              <w:numPr>
                <w:ilvl w:val="0"/>
                <w:numId w:val="12"/>
              </w:numPr>
              <w:jc w:val="both"/>
              <w:rPr>
                <w:rFonts w:ascii="Adobe Arabic" w:hAnsi="Adobe Arabic" w:cs="Adobe Arabic" w:hint="cs"/>
                <w:sz w:val="24"/>
                <w:szCs w:val="24"/>
              </w:rPr>
            </w:pPr>
            <w:r w:rsidRPr="0075789D">
              <w:rPr>
                <w:rFonts w:ascii="Adobe Arabic" w:hAnsi="Adobe Arabic" w:cs="Adobe Arabic" w:hint="cs"/>
                <w:sz w:val="24"/>
                <w:szCs w:val="24"/>
                <w:rtl/>
              </w:rPr>
              <w:t>موضوع مربوط به پایا ن نامه های مشترک داخل دانشکده ای مطرح شد و مقرر گردید در خصوص پایان نامه های دوره عمومی مشترک , پروپوزال مربوطه  در جلسه ای با شرکت اعضای گروههای مشترک به تصویب برسی یا به تصویب هر دو جلسه به صورت مجزا رسیده و در هر دو حالت صورتجلسه مربوطه به حوزه پژوهشی دانشکده ارسال گردد  ولی در مورد پایان نامه های دوره تخصصی مشترک بین گروهی مقرر شد این پروپوزالها  فقط در جلسه مشترک گروهی به تصویب برسد و صورتجلسه  نیز ارسال گردد.</w:t>
            </w:r>
          </w:p>
          <w:p w:rsidR="0075789D" w:rsidRPr="0075789D" w:rsidRDefault="0075789D" w:rsidP="0075789D">
            <w:pPr>
              <w:numPr>
                <w:ilvl w:val="0"/>
                <w:numId w:val="12"/>
              </w:numPr>
              <w:jc w:val="both"/>
              <w:rPr>
                <w:rFonts w:ascii="Adobe Arabic" w:hAnsi="Adobe Arabic" w:cs="Adobe Arabic" w:hint="cs"/>
                <w:sz w:val="24"/>
                <w:szCs w:val="24"/>
              </w:rPr>
            </w:pPr>
            <w:r w:rsidRPr="0075789D">
              <w:rPr>
                <w:rFonts w:ascii="Adobe Arabic" w:hAnsi="Adobe Arabic" w:cs="Adobe Arabic" w:hint="cs"/>
                <w:sz w:val="24"/>
                <w:szCs w:val="24"/>
                <w:rtl/>
              </w:rPr>
              <w:t>موضوع مربوط به سهمیه پایا نامه های دوره عمومی مشترک با اساتید خارج دانشگاه مطرح شد و بررسی و اخذ تصمیم نهایی به جلسه بعدی موکول گردید.</w:t>
            </w:r>
          </w:p>
          <w:p w:rsidR="0075789D" w:rsidRPr="0075789D" w:rsidRDefault="0075789D" w:rsidP="0075789D">
            <w:pPr>
              <w:jc w:val="both"/>
              <w:rPr>
                <w:sz w:val="24"/>
                <w:szCs w:val="24"/>
                <w:rtl/>
              </w:rPr>
            </w:pPr>
          </w:p>
        </w:tc>
      </w:tr>
      <w:tr w:rsidR="0075789D" w:rsidRPr="0075789D" w:rsidTr="0075789D">
        <w:tc>
          <w:tcPr>
            <w:tcW w:w="9242" w:type="dxa"/>
            <w:shd w:val="clear" w:color="auto" w:fill="FFC000"/>
          </w:tcPr>
          <w:p w:rsidR="0075789D" w:rsidRPr="0075789D" w:rsidRDefault="0075789D" w:rsidP="0075789D">
            <w:pPr>
              <w:jc w:val="center"/>
              <w:rPr>
                <w:rFonts w:ascii="Adobe Arabic" w:hAnsi="Adobe Arabic" w:cs="Adobe Arabic"/>
                <w:sz w:val="36"/>
                <w:szCs w:val="36"/>
                <w:rtl/>
              </w:rPr>
            </w:pPr>
            <w:r w:rsidRPr="0075789D">
              <w:rPr>
                <w:rFonts w:ascii="Adobe Arabic" w:hAnsi="Adobe Arabic" w:cs="Adobe Arabic" w:hint="cs"/>
                <w:sz w:val="36"/>
                <w:szCs w:val="36"/>
                <w:rtl/>
              </w:rPr>
              <w:t xml:space="preserve">مصوبات اجرایی شورای تحصیلات تکمیلی </w:t>
            </w:r>
            <w:r w:rsidRPr="0075789D">
              <w:rPr>
                <w:rFonts w:ascii="Adobe Arabic" w:hAnsi="Adobe Arabic" w:cs="Adobe Arabic" w:hint="cs"/>
                <w:sz w:val="36"/>
                <w:szCs w:val="36"/>
                <w:rtl/>
              </w:rPr>
              <w:t>تیر</w:t>
            </w:r>
            <w:r w:rsidRPr="0075789D">
              <w:rPr>
                <w:rFonts w:ascii="Adobe Arabic" w:hAnsi="Adobe Arabic" w:cs="Adobe Arabic" w:hint="cs"/>
                <w:sz w:val="36"/>
                <w:szCs w:val="36"/>
                <w:rtl/>
              </w:rPr>
              <w:t>ماه سال 1392</w:t>
            </w:r>
          </w:p>
        </w:tc>
      </w:tr>
      <w:tr w:rsidR="0075789D" w:rsidRPr="0075789D" w:rsidTr="0075789D">
        <w:tc>
          <w:tcPr>
            <w:tcW w:w="9242" w:type="dxa"/>
            <w:shd w:val="clear" w:color="auto" w:fill="C2D69B" w:themeFill="accent3" w:themeFillTint="99"/>
          </w:tcPr>
          <w:p w:rsidR="0075789D" w:rsidRPr="0075789D" w:rsidRDefault="0075789D" w:rsidP="0075789D">
            <w:pPr>
              <w:numPr>
                <w:ilvl w:val="0"/>
                <w:numId w:val="13"/>
              </w:numPr>
              <w:jc w:val="both"/>
              <w:rPr>
                <w:rFonts w:ascii="Adobe Arabic" w:hAnsi="Adobe Arabic" w:cs="Adobe Arabic" w:hint="cs"/>
                <w:sz w:val="24"/>
                <w:szCs w:val="24"/>
              </w:rPr>
            </w:pPr>
            <w:r w:rsidRPr="0075789D">
              <w:rPr>
                <w:rFonts w:ascii="Adobe Arabic" w:hAnsi="Adobe Arabic" w:cs="Adobe Arabic" w:hint="cs"/>
                <w:sz w:val="24"/>
                <w:szCs w:val="24"/>
                <w:rtl/>
              </w:rPr>
              <w:t>موضوع مربوط به روند داوری پایان نامه های دوره تخصصی مطرح شد و موارد ذیل به تصویب رسید:</w:t>
            </w:r>
          </w:p>
          <w:p w:rsidR="0075789D" w:rsidRPr="0075789D" w:rsidRDefault="0075789D" w:rsidP="0075789D">
            <w:pPr>
              <w:ind w:left="1080"/>
              <w:jc w:val="both"/>
              <w:rPr>
                <w:rFonts w:ascii="Adobe Arabic" w:hAnsi="Adobe Arabic" w:cs="Adobe Arabic" w:hint="cs"/>
                <w:sz w:val="24"/>
                <w:szCs w:val="24"/>
              </w:rPr>
            </w:pPr>
          </w:p>
          <w:p w:rsidR="0075789D" w:rsidRPr="0075789D" w:rsidRDefault="0075789D" w:rsidP="0075789D">
            <w:pPr>
              <w:ind w:left="1080"/>
              <w:jc w:val="both"/>
              <w:rPr>
                <w:rFonts w:ascii="Adobe Arabic" w:hAnsi="Adobe Arabic" w:cs="Adobe Arabic" w:hint="cs"/>
                <w:b/>
                <w:bCs/>
                <w:sz w:val="24"/>
                <w:szCs w:val="24"/>
                <w:rtl/>
              </w:rPr>
            </w:pPr>
            <w:r w:rsidRPr="0075789D">
              <w:rPr>
                <w:rFonts w:ascii="Adobe Arabic" w:hAnsi="Adobe Arabic" w:cs="Adobe Arabic" w:hint="cs"/>
                <w:b/>
                <w:bCs/>
                <w:sz w:val="24"/>
                <w:szCs w:val="24"/>
                <w:rtl/>
              </w:rPr>
              <w:t>ارسال پروپوزال پایان نامه به همراه مستندات (مقالات، پرسشنامه و ...) صرفاً  از طریق اتوماسیون صورت خواهد پذیرفت</w:t>
            </w:r>
          </w:p>
          <w:p w:rsidR="0075789D" w:rsidRPr="0075789D" w:rsidRDefault="0075789D" w:rsidP="0075789D">
            <w:pPr>
              <w:ind w:left="1080"/>
              <w:jc w:val="both"/>
              <w:rPr>
                <w:rFonts w:ascii="Adobe Arabic" w:hAnsi="Adobe Arabic" w:cs="Adobe Arabic" w:hint="cs"/>
                <w:b/>
                <w:bCs/>
                <w:sz w:val="24"/>
                <w:szCs w:val="24"/>
                <w:rtl/>
              </w:rPr>
            </w:pPr>
            <w:r w:rsidRPr="0075789D">
              <w:rPr>
                <w:rFonts w:ascii="Adobe Arabic" w:hAnsi="Adobe Arabic" w:cs="Adobe Arabic" w:hint="cs"/>
                <w:b/>
                <w:bCs/>
                <w:sz w:val="24"/>
                <w:szCs w:val="24"/>
                <w:rtl/>
              </w:rPr>
              <w:t>پاسخ داوری پروپوزال صرفاً از طریق اتوماسیون دریافت خواهد شد</w:t>
            </w:r>
          </w:p>
          <w:p w:rsidR="0075789D" w:rsidRPr="0075789D" w:rsidRDefault="0075789D" w:rsidP="0075789D">
            <w:pPr>
              <w:ind w:left="1080"/>
              <w:jc w:val="both"/>
              <w:rPr>
                <w:rFonts w:ascii="Adobe Arabic" w:hAnsi="Adobe Arabic" w:cs="Adobe Arabic" w:hint="cs"/>
                <w:b/>
                <w:bCs/>
                <w:sz w:val="24"/>
                <w:szCs w:val="24"/>
                <w:rtl/>
              </w:rPr>
            </w:pPr>
            <w:r w:rsidRPr="0075789D">
              <w:rPr>
                <w:rFonts w:ascii="Adobe Arabic" w:hAnsi="Adobe Arabic" w:cs="Adobe Arabic" w:hint="cs"/>
                <w:b/>
                <w:bCs/>
                <w:sz w:val="24"/>
                <w:szCs w:val="24"/>
                <w:rtl/>
              </w:rPr>
              <w:t xml:space="preserve">ارسال نام داوران داخلی و خارجی پیشنهادی گروه به تعداد 3 برابر داوران (6 داور داخلی و 6 داور خارجی) به همراه درخواست اجازه پیش دفاع الزامی خواهد بود. </w:t>
            </w:r>
          </w:p>
          <w:p w:rsidR="0075789D" w:rsidRPr="0075789D" w:rsidRDefault="0075789D" w:rsidP="0075789D">
            <w:pPr>
              <w:ind w:left="1080"/>
              <w:jc w:val="both"/>
              <w:rPr>
                <w:rFonts w:ascii="Adobe Arabic" w:hAnsi="Adobe Arabic" w:cs="Adobe Arabic" w:hint="cs"/>
                <w:b/>
                <w:bCs/>
                <w:sz w:val="24"/>
                <w:szCs w:val="24"/>
                <w:rtl/>
              </w:rPr>
            </w:pPr>
            <w:r w:rsidRPr="0075789D">
              <w:rPr>
                <w:rFonts w:ascii="Adobe Arabic" w:hAnsi="Adobe Arabic" w:cs="Adobe Arabic" w:hint="cs"/>
                <w:b/>
                <w:bCs/>
                <w:sz w:val="24"/>
                <w:szCs w:val="24"/>
                <w:rtl/>
              </w:rPr>
              <w:t>هرگونه تغییر در ترکیب داوران پس از ابلاغ به گروه توسط معاونت پژوهشی با نامه کتبی مدیر گروه و تصویب مجدد شورا امکان پذیر خواهد بود.</w:t>
            </w:r>
          </w:p>
          <w:p w:rsidR="0075789D" w:rsidRPr="0075789D" w:rsidRDefault="0075789D" w:rsidP="0075789D">
            <w:pPr>
              <w:ind w:left="1080"/>
              <w:jc w:val="both"/>
              <w:rPr>
                <w:rFonts w:ascii="Adobe Arabic" w:hAnsi="Adobe Arabic" w:cs="Adobe Arabic" w:hint="cs"/>
                <w:b/>
                <w:bCs/>
                <w:sz w:val="24"/>
                <w:szCs w:val="24"/>
                <w:rtl/>
              </w:rPr>
            </w:pPr>
            <w:r w:rsidRPr="0075789D">
              <w:rPr>
                <w:rFonts w:ascii="Adobe Arabic" w:hAnsi="Adobe Arabic" w:cs="Adobe Arabic" w:hint="cs"/>
                <w:b/>
                <w:bCs/>
                <w:sz w:val="24"/>
                <w:szCs w:val="24"/>
                <w:rtl/>
              </w:rPr>
              <w:t>ارسال متن کامل پایان نامه (تدوین شده طبق آئین نامه یکپارچه سازی پایان نامه های دانشگاه )به همراه مقالات منتج از پایان نامه، مستندات ایندکس مقاله و صورتجلسه گروه جهت کسب اجازه پیش دفاع ضروری می باشد.</w:t>
            </w:r>
          </w:p>
          <w:p w:rsidR="0075789D" w:rsidRPr="0075789D" w:rsidRDefault="0075789D" w:rsidP="0075789D">
            <w:pPr>
              <w:ind w:left="1080"/>
              <w:jc w:val="both"/>
              <w:rPr>
                <w:rFonts w:ascii="Adobe Arabic" w:hAnsi="Adobe Arabic" w:cs="Adobe Arabic" w:hint="cs"/>
                <w:b/>
                <w:bCs/>
                <w:sz w:val="24"/>
                <w:szCs w:val="24"/>
                <w:rtl/>
              </w:rPr>
            </w:pPr>
            <w:r w:rsidRPr="0075789D">
              <w:rPr>
                <w:rFonts w:ascii="Adobe Arabic" w:hAnsi="Adobe Arabic" w:cs="Adobe Arabic" w:hint="cs"/>
                <w:b/>
                <w:bCs/>
                <w:sz w:val="24"/>
                <w:szCs w:val="24"/>
                <w:rtl/>
              </w:rPr>
              <w:t>فرم تایید شده اصالت پایا ن نامه به همراه مستندات دفاع باید ارسال گردد.</w:t>
            </w:r>
          </w:p>
          <w:p w:rsidR="0075789D" w:rsidRPr="0075789D" w:rsidRDefault="0075789D" w:rsidP="0075789D">
            <w:pPr>
              <w:ind w:left="1080"/>
              <w:jc w:val="both"/>
              <w:rPr>
                <w:rFonts w:ascii="Adobe Arabic" w:hAnsi="Adobe Arabic" w:cs="Adobe Arabic" w:hint="cs"/>
                <w:b/>
                <w:bCs/>
                <w:sz w:val="24"/>
                <w:szCs w:val="24"/>
                <w:rtl/>
              </w:rPr>
            </w:pPr>
            <w:r w:rsidRPr="0075789D">
              <w:rPr>
                <w:rFonts w:ascii="Adobe Arabic" w:hAnsi="Adobe Arabic" w:cs="Adobe Arabic" w:hint="cs"/>
                <w:b/>
                <w:bCs/>
                <w:sz w:val="24"/>
                <w:szCs w:val="24"/>
                <w:rtl/>
              </w:rPr>
              <w:t>فاصله زمانی بین تصویب داوران در شورای تحصیلات تکمیلی و تاریخ دفاع حداقل یک ماه خواهد بود</w:t>
            </w:r>
          </w:p>
          <w:p w:rsidR="0075789D" w:rsidRPr="0075789D" w:rsidRDefault="0075789D" w:rsidP="0075789D">
            <w:pPr>
              <w:ind w:left="1080"/>
              <w:jc w:val="both"/>
              <w:rPr>
                <w:rFonts w:ascii="Adobe Arabic" w:hAnsi="Adobe Arabic" w:cs="Adobe Arabic" w:hint="cs"/>
                <w:b/>
                <w:bCs/>
                <w:sz w:val="24"/>
                <w:szCs w:val="24"/>
                <w:rtl/>
              </w:rPr>
            </w:pPr>
            <w:r w:rsidRPr="0075789D">
              <w:rPr>
                <w:rFonts w:ascii="Adobe Arabic" w:hAnsi="Adobe Arabic" w:cs="Adobe Arabic" w:hint="cs"/>
                <w:b/>
                <w:bCs/>
                <w:sz w:val="24"/>
                <w:szCs w:val="24"/>
                <w:rtl/>
              </w:rPr>
              <w:t>تاریخ دفاع حداقل 2 هفته پس از دریافت پایان نامه تصحیح شده توسط اداره پایان نامه تعیین خواهد شد</w:t>
            </w:r>
          </w:p>
          <w:p w:rsidR="0075789D" w:rsidRPr="0075789D" w:rsidRDefault="0075789D" w:rsidP="0075789D">
            <w:pPr>
              <w:ind w:left="1080"/>
              <w:jc w:val="both"/>
              <w:rPr>
                <w:rFonts w:ascii="Adobe Arabic" w:hAnsi="Adobe Arabic" w:cs="Adobe Arabic" w:hint="cs"/>
                <w:b/>
                <w:bCs/>
                <w:sz w:val="24"/>
                <w:szCs w:val="24"/>
                <w:rtl/>
              </w:rPr>
            </w:pPr>
            <w:r w:rsidRPr="0075789D">
              <w:rPr>
                <w:rFonts w:ascii="Adobe Arabic" w:hAnsi="Adobe Arabic" w:cs="Adobe Arabic" w:hint="cs"/>
                <w:b/>
                <w:bCs/>
                <w:sz w:val="24"/>
                <w:szCs w:val="24"/>
                <w:rtl/>
              </w:rPr>
              <w:t>نماینده داوران در جلسه دفاع ؛ نماینده معاونت پژوهشی (رئیس اداره پایان نامه و یا جانشین وی)خواهد بود</w:t>
            </w:r>
          </w:p>
          <w:p w:rsidR="0075789D" w:rsidRPr="0075789D" w:rsidRDefault="0075789D" w:rsidP="0075789D">
            <w:pPr>
              <w:ind w:left="1080"/>
              <w:jc w:val="both"/>
              <w:rPr>
                <w:rFonts w:ascii="Adobe Arabic" w:hAnsi="Adobe Arabic" w:cs="Adobe Arabic" w:hint="cs"/>
                <w:b/>
                <w:bCs/>
                <w:sz w:val="24"/>
                <w:szCs w:val="24"/>
                <w:rtl/>
              </w:rPr>
            </w:pPr>
            <w:r w:rsidRPr="0075789D">
              <w:rPr>
                <w:rFonts w:ascii="Adobe Arabic" w:hAnsi="Adobe Arabic" w:cs="Adobe Arabic" w:hint="cs"/>
                <w:b/>
                <w:bCs/>
                <w:sz w:val="24"/>
                <w:szCs w:val="24"/>
                <w:rtl/>
              </w:rPr>
              <w:t>داوری پیش دفاع با تکمیل فرم پیوست انجام خواهد شد.</w:t>
            </w:r>
          </w:p>
          <w:p w:rsidR="0075789D" w:rsidRPr="0075789D" w:rsidRDefault="0075789D" w:rsidP="0075789D">
            <w:pPr>
              <w:ind w:left="1080"/>
              <w:jc w:val="both"/>
              <w:rPr>
                <w:rFonts w:ascii="Adobe Arabic" w:hAnsi="Adobe Arabic" w:cs="Adobe Arabic" w:hint="cs"/>
                <w:b/>
                <w:bCs/>
                <w:sz w:val="24"/>
                <w:szCs w:val="24"/>
                <w:rtl/>
              </w:rPr>
            </w:pPr>
            <w:r w:rsidRPr="0075789D">
              <w:rPr>
                <w:rFonts w:ascii="Adobe Arabic" w:hAnsi="Adobe Arabic" w:cs="Adobe Arabic" w:hint="cs"/>
                <w:b/>
                <w:bCs/>
                <w:sz w:val="24"/>
                <w:szCs w:val="24"/>
                <w:rtl/>
              </w:rPr>
              <w:t>در خصوص فرم تسویه حساب مقرر گردید تغییرات زیر اعمال گردد:</w:t>
            </w:r>
          </w:p>
          <w:p w:rsidR="0075789D" w:rsidRPr="0075789D" w:rsidRDefault="0075789D" w:rsidP="0075789D">
            <w:pPr>
              <w:ind w:left="1080"/>
              <w:jc w:val="both"/>
              <w:rPr>
                <w:rFonts w:ascii="Adobe Arabic" w:hAnsi="Adobe Arabic" w:cs="Adobe Arabic" w:hint="cs"/>
                <w:b/>
                <w:bCs/>
                <w:sz w:val="24"/>
                <w:szCs w:val="24"/>
                <w:rtl/>
              </w:rPr>
            </w:pPr>
            <w:r w:rsidRPr="0075789D">
              <w:rPr>
                <w:rFonts w:ascii="Adobe Arabic" w:hAnsi="Adobe Arabic" w:cs="Adobe Arabic" w:hint="cs"/>
                <w:b/>
                <w:bCs/>
                <w:sz w:val="24"/>
                <w:szCs w:val="24"/>
                <w:rtl/>
              </w:rPr>
              <w:t>1- فرم تسویه  حساب پس از تایید استاد راهنما قابل امضا توسط سایر افراد خواهد بود.</w:t>
            </w:r>
          </w:p>
          <w:p w:rsidR="0075789D" w:rsidRPr="0075789D" w:rsidRDefault="0075789D" w:rsidP="0075789D">
            <w:pPr>
              <w:ind w:left="1080"/>
              <w:jc w:val="both"/>
              <w:rPr>
                <w:rFonts w:hint="cs"/>
                <w:sz w:val="24"/>
                <w:szCs w:val="24"/>
                <w:rtl/>
              </w:rPr>
            </w:pPr>
            <w:r w:rsidRPr="0075789D">
              <w:rPr>
                <w:rFonts w:ascii="Adobe Arabic" w:hAnsi="Adobe Arabic" w:cs="Adobe Arabic" w:hint="cs"/>
                <w:b/>
                <w:bCs/>
                <w:sz w:val="24"/>
                <w:szCs w:val="24"/>
                <w:rtl/>
              </w:rPr>
              <w:t>2- استعلام از آزمایشگاهها و مراکزی که دانشجو با آنها مرتبط بوده توسط فرم مربوطه (تایید روسا و یا کارشناسان آزمایشگاهها و مراکز) انجام شده و ضمیمه برگ تصفیه شود. لازم به ذکر است مسئولیت عدم تکمیل این فرم توسط دانشجو بر عهده استاد راهنما خواهد بود</w:t>
            </w:r>
          </w:p>
          <w:p w:rsidR="0075789D" w:rsidRPr="0075789D" w:rsidRDefault="0075789D" w:rsidP="0075789D">
            <w:pPr>
              <w:ind w:left="1080"/>
              <w:jc w:val="both"/>
              <w:rPr>
                <w:rFonts w:hint="cs"/>
                <w:sz w:val="24"/>
                <w:szCs w:val="24"/>
                <w:rtl/>
              </w:rPr>
            </w:pPr>
          </w:p>
          <w:p w:rsidR="0075789D" w:rsidRDefault="0075789D" w:rsidP="0075789D">
            <w:pPr>
              <w:jc w:val="both"/>
              <w:rPr>
                <w:rFonts w:hint="cs"/>
                <w:sz w:val="24"/>
                <w:szCs w:val="24"/>
                <w:rtl/>
              </w:rPr>
            </w:pPr>
          </w:p>
          <w:p w:rsidR="0075789D" w:rsidRPr="0075789D" w:rsidRDefault="0075789D" w:rsidP="0075789D">
            <w:pPr>
              <w:jc w:val="both"/>
              <w:rPr>
                <w:sz w:val="24"/>
                <w:szCs w:val="24"/>
                <w:rtl/>
              </w:rPr>
            </w:pPr>
          </w:p>
        </w:tc>
      </w:tr>
      <w:tr w:rsidR="0075789D" w:rsidRPr="0075789D" w:rsidTr="0075789D">
        <w:tc>
          <w:tcPr>
            <w:tcW w:w="9242" w:type="dxa"/>
            <w:shd w:val="clear" w:color="auto" w:fill="FFC000"/>
          </w:tcPr>
          <w:p w:rsidR="0075789D" w:rsidRPr="0075789D" w:rsidRDefault="0075789D" w:rsidP="0075789D">
            <w:pPr>
              <w:jc w:val="center"/>
              <w:rPr>
                <w:rFonts w:ascii="Adobe Arabic" w:hAnsi="Adobe Arabic" w:cs="Adobe Arabic"/>
                <w:sz w:val="24"/>
                <w:szCs w:val="24"/>
                <w:rtl/>
              </w:rPr>
            </w:pPr>
            <w:r w:rsidRPr="0075789D">
              <w:rPr>
                <w:rFonts w:ascii="Adobe Arabic" w:hAnsi="Adobe Arabic" w:cs="Adobe Arabic" w:hint="cs"/>
                <w:sz w:val="36"/>
                <w:szCs w:val="36"/>
                <w:rtl/>
              </w:rPr>
              <w:lastRenderedPageBreak/>
              <w:t xml:space="preserve">مصوبات اجرایی شورای تحصیلات تکمیلی  </w:t>
            </w:r>
            <w:r w:rsidRPr="0075789D">
              <w:rPr>
                <w:rFonts w:ascii="Adobe Arabic" w:hAnsi="Adobe Arabic" w:cs="Adobe Arabic" w:hint="cs"/>
                <w:sz w:val="36"/>
                <w:szCs w:val="36"/>
                <w:rtl/>
              </w:rPr>
              <w:t xml:space="preserve">مهر </w:t>
            </w:r>
            <w:r w:rsidRPr="0075789D">
              <w:rPr>
                <w:rFonts w:ascii="Adobe Arabic" w:hAnsi="Adobe Arabic" w:cs="Adobe Arabic" w:hint="cs"/>
                <w:sz w:val="36"/>
                <w:szCs w:val="36"/>
                <w:rtl/>
              </w:rPr>
              <w:t>ماه سال 1392</w:t>
            </w:r>
          </w:p>
        </w:tc>
      </w:tr>
      <w:tr w:rsidR="0075789D" w:rsidRPr="0075789D" w:rsidTr="0075789D">
        <w:tc>
          <w:tcPr>
            <w:tcW w:w="9242" w:type="dxa"/>
            <w:shd w:val="clear" w:color="auto" w:fill="C2D69B" w:themeFill="accent3" w:themeFillTint="99"/>
          </w:tcPr>
          <w:p w:rsidR="0075789D" w:rsidRPr="0075789D" w:rsidRDefault="0075789D" w:rsidP="0075789D">
            <w:pPr>
              <w:ind w:left="720"/>
              <w:jc w:val="both"/>
              <w:rPr>
                <w:rFonts w:ascii="Adobe Arabic" w:hAnsi="Adobe Arabic" w:cs="Adobe Arabic" w:hint="cs"/>
                <w:sz w:val="24"/>
                <w:szCs w:val="24"/>
                <w:rtl/>
              </w:rPr>
            </w:pPr>
            <w:r w:rsidRPr="0075789D">
              <w:rPr>
                <w:rFonts w:ascii="Adobe Arabic" w:hAnsi="Adobe Arabic" w:cs="Adobe Arabic" w:hint="cs"/>
                <w:sz w:val="24"/>
                <w:szCs w:val="24"/>
                <w:rtl/>
              </w:rPr>
              <w:t>موضوع تعیین شاخص های جذب دانشجوی بورس داخل  و پیش نویس پیشنهادی معاون محترم آموزشی دانشکده مطرح شد و بعد از بررسی موارد پیشنهادی آموزشی و پژوهشی  ذیل مقرر شد فایل نهایی در جلسه آتی به تصویب برسد.</w:t>
            </w:r>
          </w:p>
          <w:p w:rsidR="0075789D" w:rsidRPr="0075789D" w:rsidRDefault="0075789D" w:rsidP="0075789D">
            <w:pPr>
              <w:ind w:left="720"/>
              <w:jc w:val="both"/>
              <w:rPr>
                <w:rFonts w:ascii="Adobe Arabic" w:hAnsi="Adobe Arabic" w:cs="Adobe Arabic" w:hint="cs"/>
                <w:sz w:val="24"/>
                <w:szCs w:val="24"/>
                <w:rtl/>
              </w:rPr>
            </w:pPr>
            <w:r w:rsidRPr="0075789D">
              <w:rPr>
                <w:rFonts w:ascii="Adobe Arabic" w:hAnsi="Adobe Arabic" w:cs="Adobe Arabic" w:hint="cs"/>
                <w:sz w:val="24"/>
                <w:szCs w:val="24"/>
                <w:rtl/>
              </w:rPr>
              <w:t xml:space="preserve"> کسب مهارتهای عمومی آموزشی و تدریس با تایید نهایی گروه/مدنظر قرار دادن کیفیت در نمره ارزشیابی/شرکت در کارگاهههای روش تدریس /تهیه و تدوین مطالب درسی با ارائه اسلاید/رعایت نظم و انظباط  در شان اعضای هیات علمی/حفظ برجستگی آموزشی /چاپ 3 مقاله سطح یک در دوره تحصیل در زمینه یا رشته مرتبط زیر نظر استاد راهنما/ارائه سخنرانی و گزارش پیشرفت کار و .... </w:t>
            </w:r>
          </w:p>
          <w:p w:rsidR="0075789D" w:rsidRPr="0075789D" w:rsidRDefault="0075789D" w:rsidP="0075789D">
            <w:pPr>
              <w:ind w:left="1080"/>
              <w:jc w:val="both"/>
              <w:rPr>
                <w:sz w:val="24"/>
                <w:szCs w:val="24"/>
                <w:rtl/>
              </w:rPr>
            </w:pPr>
          </w:p>
        </w:tc>
      </w:tr>
      <w:tr w:rsidR="0075789D" w:rsidRPr="0075789D" w:rsidTr="0075789D">
        <w:tc>
          <w:tcPr>
            <w:tcW w:w="9242" w:type="dxa"/>
            <w:shd w:val="clear" w:color="auto" w:fill="FFC000"/>
          </w:tcPr>
          <w:p w:rsidR="0075789D" w:rsidRPr="0075789D" w:rsidRDefault="0075789D" w:rsidP="0075789D">
            <w:pPr>
              <w:jc w:val="center"/>
              <w:rPr>
                <w:rFonts w:ascii="Adobe Arabic" w:hAnsi="Adobe Arabic" w:cs="Adobe Arabic"/>
                <w:sz w:val="24"/>
                <w:szCs w:val="24"/>
                <w:rtl/>
              </w:rPr>
            </w:pPr>
            <w:r w:rsidRPr="0075789D">
              <w:rPr>
                <w:rFonts w:ascii="Adobe Arabic" w:hAnsi="Adobe Arabic" w:cs="Adobe Arabic" w:hint="cs"/>
                <w:sz w:val="36"/>
                <w:szCs w:val="36"/>
                <w:rtl/>
              </w:rPr>
              <w:t xml:space="preserve">مصوبات اجرایی شورای تحصیلات تکمیلی </w:t>
            </w:r>
            <w:r w:rsidRPr="0075789D">
              <w:rPr>
                <w:rFonts w:ascii="Adobe Arabic" w:hAnsi="Adobe Arabic" w:cs="Adobe Arabic" w:hint="cs"/>
                <w:sz w:val="36"/>
                <w:szCs w:val="36"/>
                <w:rtl/>
              </w:rPr>
              <w:t>آبان</w:t>
            </w:r>
            <w:r w:rsidRPr="0075789D">
              <w:rPr>
                <w:rFonts w:ascii="Adobe Arabic" w:hAnsi="Adobe Arabic" w:cs="Adobe Arabic" w:hint="cs"/>
                <w:sz w:val="36"/>
                <w:szCs w:val="36"/>
                <w:rtl/>
              </w:rPr>
              <w:t xml:space="preserve"> ماه سال 1392</w:t>
            </w:r>
          </w:p>
        </w:tc>
      </w:tr>
      <w:tr w:rsidR="0075789D" w:rsidRPr="0075789D" w:rsidTr="0075789D">
        <w:tc>
          <w:tcPr>
            <w:tcW w:w="9242" w:type="dxa"/>
            <w:shd w:val="clear" w:color="auto" w:fill="C2D69B" w:themeFill="accent3" w:themeFillTint="99"/>
          </w:tcPr>
          <w:p w:rsidR="0075789D" w:rsidRPr="0075789D" w:rsidRDefault="0075789D" w:rsidP="0075789D">
            <w:pPr>
              <w:numPr>
                <w:ilvl w:val="0"/>
                <w:numId w:val="14"/>
              </w:numPr>
              <w:jc w:val="both"/>
              <w:rPr>
                <w:rFonts w:ascii="Adobe Arabic" w:hAnsi="Adobe Arabic" w:cs="Adobe Arabic" w:hint="cs"/>
                <w:sz w:val="24"/>
                <w:szCs w:val="24"/>
              </w:rPr>
            </w:pPr>
            <w:r w:rsidRPr="0075789D">
              <w:rPr>
                <w:rFonts w:ascii="Adobe Arabic" w:hAnsi="Adobe Arabic" w:cs="Adobe Arabic" w:hint="cs"/>
                <w:sz w:val="24"/>
                <w:szCs w:val="24"/>
                <w:rtl/>
              </w:rPr>
              <w:t>موضوع مربوط به تمدید سنوات رزیدنتهای دانشکده مطرح شد و مقرر گردید از این پس تمدید سنوات رزیدنتهای محترم با ارائه نامه درخواست از گروه و گزارش پیشرفت کار 6 ماهه و صورتجلسه تصویب در گروه قابل طرح در شورای آموزشی تحصیلات تکمیلی دانشکده باشد همچنین پرداخت حق الزحمه به رزیدنتها تا پایان ترم 9 دارای مجوز است و از ترم 9-12  تمدید سنوات  منوط به صدور مجوز از طرف شورای آموزشی دانشگاه بوده و پرداخت حق الزحمه انجام نخواهد گرفت و درخواستهای تمدید سنوات بعد ترم 12  بعد از تصویب درکمیسیون موارد خاص دانشگاه و پرداخت شهریه از جانب دانشجو قبول خواهد بود. لازم به ذکر است در تمام موارد ذکر شده حضور دانشجو الزامی میباشد.</w:t>
            </w:r>
          </w:p>
          <w:p w:rsidR="0075789D" w:rsidRPr="0075789D" w:rsidRDefault="0075789D" w:rsidP="0075789D">
            <w:pPr>
              <w:numPr>
                <w:ilvl w:val="0"/>
                <w:numId w:val="14"/>
              </w:numPr>
              <w:jc w:val="both"/>
              <w:rPr>
                <w:rFonts w:ascii="Adobe Arabic" w:hAnsi="Adobe Arabic" w:cs="Adobe Arabic" w:hint="cs"/>
                <w:sz w:val="24"/>
                <w:szCs w:val="24"/>
              </w:rPr>
            </w:pPr>
            <w:r w:rsidRPr="0075789D">
              <w:rPr>
                <w:rFonts w:ascii="Adobe Arabic" w:hAnsi="Adobe Arabic" w:cs="Adobe Arabic" w:hint="cs"/>
                <w:sz w:val="24"/>
                <w:szCs w:val="24"/>
                <w:rtl/>
              </w:rPr>
              <w:t xml:space="preserve">موضوع مربوط به تدوین و تهیه مستندات پژوهشی دانشکده به صورت کتابچه مطرح شد و مقرر گردید بعد از برگزاری جشنواره های پژوهشی سالانه و تکمیل مستندات پژوهشی گروهها و دانشکده نسبت به تهیه کتابچه مزبور اقدام و در دسترس مدیران دانشگاه ,کتابخانه و... قرار گیرد. </w:t>
            </w:r>
          </w:p>
          <w:p w:rsidR="0075789D" w:rsidRPr="0075789D" w:rsidRDefault="0075789D" w:rsidP="0075789D">
            <w:pPr>
              <w:numPr>
                <w:ilvl w:val="0"/>
                <w:numId w:val="14"/>
              </w:numPr>
              <w:ind w:left="720"/>
              <w:jc w:val="both"/>
              <w:rPr>
                <w:rFonts w:ascii="Adobe Arabic" w:hAnsi="Adobe Arabic" w:cs="Adobe Arabic" w:hint="cs"/>
                <w:sz w:val="24"/>
                <w:szCs w:val="24"/>
                <w:rtl/>
              </w:rPr>
            </w:pPr>
            <w:r w:rsidRPr="0075789D">
              <w:rPr>
                <w:rFonts w:ascii="Adobe Arabic" w:hAnsi="Adobe Arabic" w:cs="Adobe Arabic" w:hint="cs"/>
                <w:sz w:val="24"/>
                <w:szCs w:val="24"/>
                <w:rtl/>
              </w:rPr>
              <w:t>موضوع مربوط به حضور و غیاب رزیدنتها مجددا مطرح شد و مقرر گردید ملاک حضور آنها بر پایه تایمکس بوده و در صورت کار در سایر مراکز گواهی استاد راهنمای مربوطه موید حضور باشد.</w:t>
            </w:r>
          </w:p>
          <w:p w:rsidR="0075789D" w:rsidRPr="0075789D" w:rsidRDefault="0075789D" w:rsidP="0075789D">
            <w:pPr>
              <w:ind w:left="1080"/>
              <w:jc w:val="both"/>
              <w:rPr>
                <w:sz w:val="24"/>
                <w:szCs w:val="24"/>
                <w:rtl/>
              </w:rPr>
            </w:pPr>
          </w:p>
        </w:tc>
      </w:tr>
      <w:tr w:rsidR="0075789D" w:rsidRPr="0075789D" w:rsidTr="0075789D">
        <w:tc>
          <w:tcPr>
            <w:tcW w:w="9242" w:type="dxa"/>
            <w:shd w:val="clear" w:color="auto" w:fill="FFC000"/>
          </w:tcPr>
          <w:p w:rsidR="0075789D" w:rsidRPr="0075789D" w:rsidRDefault="0075789D" w:rsidP="0075789D">
            <w:pPr>
              <w:jc w:val="center"/>
              <w:rPr>
                <w:rFonts w:ascii="Adobe Arabic" w:hAnsi="Adobe Arabic" w:cs="Adobe Arabic"/>
                <w:sz w:val="24"/>
                <w:szCs w:val="24"/>
                <w:rtl/>
              </w:rPr>
            </w:pPr>
            <w:r w:rsidRPr="0075789D">
              <w:rPr>
                <w:rFonts w:ascii="Adobe Arabic" w:hAnsi="Adobe Arabic" w:cs="Adobe Arabic" w:hint="cs"/>
                <w:sz w:val="36"/>
                <w:szCs w:val="36"/>
                <w:rtl/>
              </w:rPr>
              <w:t xml:space="preserve">مصوبات اجرایی شورای تحصیلات تکمیلی </w:t>
            </w:r>
            <w:r w:rsidRPr="0075789D">
              <w:rPr>
                <w:rFonts w:ascii="Adobe Arabic" w:hAnsi="Adobe Arabic" w:cs="Adobe Arabic" w:hint="cs"/>
                <w:sz w:val="36"/>
                <w:szCs w:val="36"/>
                <w:rtl/>
              </w:rPr>
              <w:t>دی</w:t>
            </w:r>
            <w:r w:rsidRPr="0075789D">
              <w:rPr>
                <w:rFonts w:ascii="Adobe Arabic" w:hAnsi="Adobe Arabic" w:cs="Adobe Arabic" w:hint="cs"/>
                <w:sz w:val="36"/>
                <w:szCs w:val="36"/>
                <w:rtl/>
              </w:rPr>
              <w:t xml:space="preserve"> ماه سال 1392</w:t>
            </w:r>
          </w:p>
        </w:tc>
      </w:tr>
      <w:tr w:rsidR="0075789D" w:rsidRPr="0075789D" w:rsidTr="0075789D">
        <w:tc>
          <w:tcPr>
            <w:tcW w:w="9242" w:type="dxa"/>
            <w:shd w:val="clear" w:color="auto" w:fill="C2D69B" w:themeFill="accent3" w:themeFillTint="99"/>
          </w:tcPr>
          <w:p w:rsidR="0075789D" w:rsidRPr="0075789D" w:rsidRDefault="0075789D" w:rsidP="0075789D">
            <w:pPr>
              <w:numPr>
                <w:ilvl w:val="0"/>
                <w:numId w:val="17"/>
              </w:numPr>
              <w:jc w:val="both"/>
              <w:rPr>
                <w:rFonts w:ascii="Adobe Arabic" w:hAnsi="Adobe Arabic" w:cs="Adobe Arabic" w:hint="cs"/>
                <w:sz w:val="24"/>
                <w:szCs w:val="24"/>
              </w:rPr>
            </w:pPr>
            <w:r w:rsidRPr="0075789D">
              <w:rPr>
                <w:rFonts w:ascii="Adobe Arabic" w:hAnsi="Adobe Arabic" w:cs="Adobe Arabic" w:hint="cs"/>
                <w:sz w:val="24"/>
                <w:szCs w:val="24"/>
                <w:rtl/>
              </w:rPr>
              <w:t>در خصوص محاسبه سهمیه پایان نامه اعضای محترم هیات علمی از روی مستندات و  مقالات منتج از پایان نامه های سه سال اخیر مقرر شد در صورت عدم ارسال مستندات سهمیه مربوطه یک در نظر گرفته شود و ثبت پایان نامه ها به تعداد بیشتر منوط به ارسال مستندات خواهد بود.</w:t>
            </w:r>
          </w:p>
          <w:p w:rsidR="0075789D" w:rsidRPr="0075789D" w:rsidRDefault="0075789D" w:rsidP="0075789D">
            <w:pPr>
              <w:numPr>
                <w:ilvl w:val="0"/>
                <w:numId w:val="17"/>
              </w:numPr>
              <w:ind w:left="720"/>
              <w:jc w:val="both"/>
              <w:rPr>
                <w:rFonts w:ascii="Adobe Arabic" w:hAnsi="Adobe Arabic" w:cs="Adobe Arabic" w:hint="cs"/>
                <w:sz w:val="24"/>
                <w:szCs w:val="24"/>
              </w:rPr>
            </w:pPr>
            <w:r w:rsidRPr="0075789D">
              <w:rPr>
                <w:rFonts w:ascii="Adobe Arabic" w:hAnsi="Adobe Arabic" w:cs="Adobe Arabic" w:hint="cs"/>
                <w:sz w:val="24"/>
                <w:szCs w:val="24"/>
                <w:rtl/>
              </w:rPr>
              <w:t>در خصوص موضوع مربوط به ارسال نامه های اداری از جانب دانشکده مقرر شد رونوشتی از نامه های ارسالی یا دریافتی به افراد ذینفع  صادر گردد.</w:t>
            </w:r>
          </w:p>
          <w:p w:rsidR="0075789D" w:rsidRPr="0075789D" w:rsidRDefault="0075789D" w:rsidP="0075789D">
            <w:pPr>
              <w:numPr>
                <w:ilvl w:val="0"/>
                <w:numId w:val="17"/>
              </w:numPr>
              <w:ind w:left="720"/>
              <w:jc w:val="both"/>
              <w:rPr>
                <w:rFonts w:ascii="Adobe Arabic" w:hAnsi="Adobe Arabic" w:cs="Adobe Arabic" w:hint="cs"/>
                <w:sz w:val="24"/>
                <w:szCs w:val="24"/>
              </w:rPr>
            </w:pPr>
            <w:r w:rsidRPr="0075789D">
              <w:rPr>
                <w:rFonts w:ascii="Adobe Arabic" w:hAnsi="Adobe Arabic" w:cs="Adobe Arabic" w:hint="cs"/>
                <w:sz w:val="24"/>
                <w:szCs w:val="24"/>
                <w:rtl/>
              </w:rPr>
              <w:t xml:space="preserve">فرم مربوط به جلسه پیش دفاع پایان نامه های دوره تخصصی مطرح شد و بعد از ارائه چند پیشنهاد به صورت نهایی تصویب گردید همچنین در مورد موضوع مربوط به اجازه پیش دفاع از پایان نامه های دوره تخصصی با پذیرش مقاله مقرر شد شرط دفاع ارائه یک مقاله چاپ شده </w:t>
            </w:r>
            <w:r w:rsidRPr="0075789D">
              <w:rPr>
                <w:rFonts w:ascii="Adobe Arabic" w:hAnsi="Adobe Arabic" w:cs="Adobe Arabic"/>
                <w:sz w:val="24"/>
                <w:szCs w:val="24"/>
              </w:rPr>
              <w:t xml:space="preserve">ISI </w:t>
            </w:r>
            <w:r w:rsidRPr="0075789D">
              <w:rPr>
                <w:rFonts w:ascii="Adobe Arabic" w:hAnsi="Adobe Arabic" w:cs="Adobe Arabic" w:hint="cs"/>
                <w:sz w:val="24"/>
                <w:szCs w:val="24"/>
                <w:rtl/>
              </w:rPr>
              <w:t xml:space="preserve"> و یک مقاله پذیرش شده </w:t>
            </w:r>
            <w:r w:rsidRPr="0075789D">
              <w:rPr>
                <w:rFonts w:ascii="Adobe Arabic" w:hAnsi="Adobe Arabic" w:cs="Adobe Arabic"/>
                <w:sz w:val="24"/>
                <w:szCs w:val="24"/>
              </w:rPr>
              <w:t xml:space="preserve">ISI </w:t>
            </w:r>
            <w:r w:rsidRPr="0075789D">
              <w:rPr>
                <w:rFonts w:ascii="Adobe Arabic" w:hAnsi="Adobe Arabic" w:cs="Adobe Arabic" w:hint="cs"/>
                <w:sz w:val="24"/>
                <w:szCs w:val="24"/>
                <w:rtl/>
              </w:rPr>
              <w:t xml:space="preserve"> </w:t>
            </w:r>
            <w:r w:rsidRPr="0075789D">
              <w:rPr>
                <w:rFonts w:ascii="Adobe Arabic" w:hAnsi="Adobe Arabic" w:cs="Adobe Arabic" w:hint="cs"/>
                <w:b/>
                <w:bCs/>
                <w:sz w:val="24"/>
                <w:szCs w:val="24"/>
                <w:u w:val="single"/>
                <w:rtl/>
              </w:rPr>
              <w:t>و یا</w:t>
            </w:r>
            <w:r w:rsidRPr="0075789D">
              <w:rPr>
                <w:rFonts w:ascii="Adobe Arabic" w:hAnsi="Adobe Arabic" w:cs="Adobe Arabic" w:hint="cs"/>
                <w:sz w:val="24"/>
                <w:szCs w:val="24"/>
                <w:rtl/>
              </w:rPr>
              <w:t xml:space="preserve"> یک مقاله چاپ شده </w:t>
            </w:r>
            <w:r w:rsidRPr="0075789D">
              <w:rPr>
                <w:rFonts w:ascii="Adobe Arabic" w:hAnsi="Adobe Arabic" w:cs="Adobe Arabic"/>
                <w:sz w:val="24"/>
                <w:szCs w:val="24"/>
              </w:rPr>
              <w:t xml:space="preserve">ISI </w:t>
            </w:r>
            <w:r w:rsidRPr="0075789D">
              <w:rPr>
                <w:rFonts w:ascii="Adobe Arabic" w:hAnsi="Adobe Arabic" w:cs="Adobe Arabic" w:hint="cs"/>
                <w:sz w:val="24"/>
                <w:szCs w:val="24"/>
                <w:rtl/>
              </w:rPr>
              <w:t xml:space="preserve"> همراه دو مقاله پذیرش شده </w:t>
            </w:r>
            <w:r w:rsidRPr="0075789D">
              <w:rPr>
                <w:rFonts w:ascii="Adobe Arabic" w:hAnsi="Adobe Arabic" w:cs="Adobe Arabic"/>
                <w:sz w:val="24"/>
                <w:szCs w:val="24"/>
              </w:rPr>
              <w:t xml:space="preserve">pub med </w:t>
            </w:r>
            <w:r w:rsidRPr="0075789D">
              <w:rPr>
                <w:rFonts w:ascii="Adobe Arabic" w:hAnsi="Adobe Arabic" w:cs="Adobe Arabic" w:hint="cs"/>
                <w:sz w:val="24"/>
                <w:szCs w:val="24"/>
                <w:rtl/>
              </w:rPr>
              <w:t xml:space="preserve"> باشد. همچنین مصوبه اخیر از مهر ماه سال 93 اجرایی خواهد شد.</w:t>
            </w:r>
          </w:p>
          <w:p w:rsidR="0075789D" w:rsidRPr="0075789D" w:rsidRDefault="0075789D" w:rsidP="0075789D">
            <w:pPr>
              <w:numPr>
                <w:ilvl w:val="0"/>
                <w:numId w:val="17"/>
              </w:numPr>
              <w:ind w:left="720"/>
              <w:jc w:val="both"/>
              <w:rPr>
                <w:rFonts w:ascii="Adobe Arabic" w:hAnsi="Adobe Arabic" w:cs="Adobe Arabic" w:hint="cs"/>
                <w:sz w:val="24"/>
                <w:szCs w:val="24"/>
              </w:rPr>
            </w:pPr>
            <w:r w:rsidRPr="0075789D">
              <w:rPr>
                <w:rFonts w:ascii="Adobe Arabic" w:hAnsi="Adobe Arabic" w:cs="Adobe Arabic" w:hint="cs"/>
                <w:sz w:val="24"/>
                <w:szCs w:val="24"/>
                <w:rtl/>
              </w:rPr>
              <w:t>در خصوص موضوع مربوط به برگزاری جلسات دفاع دوره های تخصصی مقرر شد در صورت امکان سعی بر برگزاری جلسات با حضور اعضای بیشتر از طرف گروه و رزیدنتهای دانشکده باشد.</w:t>
            </w:r>
          </w:p>
          <w:p w:rsidR="0075789D" w:rsidRPr="0075789D" w:rsidRDefault="0075789D" w:rsidP="0075789D">
            <w:pPr>
              <w:numPr>
                <w:ilvl w:val="0"/>
                <w:numId w:val="17"/>
              </w:numPr>
              <w:ind w:left="720"/>
              <w:jc w:val="both"/>
              <w:rPr>
                <w:rFonts w:ascii="Adobe Arabic" w:hAnsi="Adobe Arabic" w:cs="Adobe Arabic" w:hint="cs"/>
                <w:sz w:val="24"/>
                <w:szCs w:val="24"/>
              </w:rPr>
            </w:pPr>
            <w:r w:rsidRPr="0075789D">
              <w:rPr>
                <w:rFonts w:ascii="Adobe Arabic" w:hAnsi="Adobe Arabic" w:cs="Adobe Arabic" w:hint="cs"/>
                <w:sz w:val="24"/>
                <w:szCs w:val="24"/>
                <w:rtl/>
              </w:rPr>
              <w:t>موضوع مربوط به اتاق رزیدنتها مطرح و مقرر شد استفاده از اتاق مربوطه فقط برای دوره آموزشی باشد و رزیدنتهای محترم دوره پژوهشی در آزمایشگاه مربوطه یا مراکز تحقیقاتی مستقر شده و آزمایشگاهها از این لحاظ به کامپیوتر تجهیز گردند. و مدیران گروه گزارش اقدامات انجام یافته را تا پایان سال جاری گزارش نمایند.</w:t>
            </w:r>
          </w:p>
          <w:p w:rsidR="0075789D" w:rsidRPr="0075789D" w:rsidRDefault="0075789D" w:rsidP="0075789D">
            <w:pPr>
              <w:numPr>
                <w:ilvl w:val="0"/>
                <w:numId w:val="17"/>
              </w:numPr>
              <w:ind w:left="720"/>
              <w:jc w:val="both"/>
              <w:rPr>
                <w:rFonts w:ascii="Adobe Arabic" w:hAnsi="Adobe Arabic" w:cs="Adobe Arabic" w:hint="cs"/>
                <w:sz w:val="24"/>
                <w:szCs w:val="24"/>
              </w:rPr>
            </w:pPr>
            <w:r w:rsidRPr="0075789D">
              <w:rPr>
                <w:rFonts w:ascii="Adobe Arabic" w:hAnsi="Adobe Arabic" w:cs="Adobe Arabic" w:hint="cs"/>
                <w:sz w:val="24"/>
                <w:szCs w:val="24"/>
                <w:rtl/>
              </w:rPr>
              <w:t>موضوع مربوط به انجام مقدمات لازم برای تاسیس دوره تخصصی داروسازی بالینی مطرح شد و به تصویب رسید و همچنین موضوع مربوط به حضور در بیمارستانها طبق برنامه مشخص مطرح شد و مقرر گردید هماهنگی های لازم صورت پذیرد.</w:t>
            </w:r>
          </w:p>
          <w:p w:rsidR="0075789D" w:rsidRPr="0075789D" w:rsidRDefault="0075789D" w:rsidP="0075789D">
            <w:pPr>
              <w:numPr>
                <w:ilvl w:val="0"/>
                <w:numId w:val="17"/>
              </w:numPr>
              <w:ind w:left="720"/>
              <w:jc w:val="both"/>
              <w:rPr>
                <w:rFonts w:ascii="Adobe Arabic" w:hAnsi="Adobe Arabic" w:cs="Adobe Arabic" w:hint="cs"/>
                <w:sz w:val="24"/>
                <w:szCs w:val="24"/>
              </w:rPr>
            </w:pPr>
          </w:p>
          <w:p w:rsidR="0075789D" w:rsidRPr="0075789D" w:rsidRDefault="0075789D" w:rsidP="0075789D">
            <w:pPr>
              <w:ind w:left="720"/>
              <w:jc w:val="both"/>
              <w:rPr>
                <w:rFonts w:ascii="Adobe Arabic" w:hAnsi="Adobe Arabic" w:cs="Adobe Arabic" w:hint="cs"/>
                <w:sz w:val="24"/>
                <w:szCs w:val="24"/>
                <w:rtl/>
              </w:rPr>
            </w:pPr>
            <w:r w:rsidRPr="0075789D">
              <w:rPr>
                <w:rFonts w:ascii="Adobe Arabic" w:hAnsi="Adobe Arabic" w:cs="Adobe Arabic" w:hint="cs"/>
                <w:sz w:val="24"/>
                <w:szCs w:val="24"/>
                <w:rtl/>
              </w:rPr>
              <w:t>در خصوص موضوع مربوط به هزینه دریافتی از دانشجویان خارج از کشور برای گذراندن واحد در دانشکده مقرر شد طبق شهریه مصوب شعب بین المللی از داوطلبین اخذ گردد و دریافت شهریه ثابت نیز الزامی خواهد بود.</w:t>
            </w:r>
          </w:p>
          <w:p w:rsidR="0075789D" w:rsidRDefault="0075789D" w:rsidP="0075789D">
            <w:pPr>
              <w:numPr>
                <w:ilvl w:val="0"/>
                <w:numId w:val="17"/>
              </w:numPr>
              <w:ind w:left="720"/>
              <w:jc w:val="both"/>
              <w:rPr>
                <w:rFonts w:ascii="Adobe Arabic" w:hAnsi="Adobe Arabic" w:cs="Adobe Arabic" w:hint="cs"/>
                <w:sz w:val="24"/>
                <w:szCs w:val="24"/>
              </w:rPr>
            </w:pPr>
            <w:r w:rsidRPr="0075789D">
              <w:rPr>
                <w:rFonts w:ascii="Adobe Arabic" w:hAnsi="Adobe Arabic" w:cs="Adobe Arabic" w:hint="cs"/>
                <w:sz w:val="24"/>
                <w:szCs w:val="24"/>
                <w:rtl/>
              </w:rPr>
              <w:t>در خصوص برگزاری امتحانات پایان ترم نیمسال جاری در حوزه تحصیلات تکمیلی  که خارج از فرجه تعیین شده باشد مقرر شد با ذکر نام درس و همچنین ذکر دلیل  و با نامه مکتوب از طرف گروه در شورا مطرح و به صورت موردی با مجوز شورا قابل تغییر باشد.</w:t>
            </w:r>
          </w:p>
          <w:p w:rsidR="0075789D" w:rsidRDefault="0075789D" w:rsidP="0075789D">
            <w:pPr>
              <w:jc w:val="both"/>
              <w:rPr>
                <w:rFonts w:ascii="Adobe Arabic" w:hAnsi="Adobe Arabic" w:cs="Adobe Arabic" w:hint="cs"/>
                <w:sz w:val="24"/>
                <w:szCs w:val="24"/>
                <w:rtl/>
              </w:rPr>
            </w:pPr>
          </w:p>
          <w:p w:rsidR="0075789D" w:rsidRDefault="0075789D" w:rsidP="0075789D">
            <w:pPr>
              <w:jc w:val="both"/>
              <w:rPr>
                <w:rFonts w:ascii="Adobe Arabic" w:hAnsi="Adobe Arabic" w:cs="Adobe Arabic" w:hint="cs"/>
                <w:sz w:val="24"/>
                <w:szCs w:val="24"/>
                <w:rtl/>
              </w:rPr>
            </w:pPr>
          </w:p>
          <w:p w:rsidR="0075789D" w:rsidRDefault="0075789D" w:rsidP="0075789D">
            <w:pPr>
              <w:jc w:val="both"/>
              <w:rPr>
                <w:rFonts w:ascii="Adobe Arabic" w:hAnsi="Adobe Arabic" w:cs="Adobe Arabic" w:hint="cs"/>
                <w:sz w:val="24"/>
                <w:szCs w:val="24"/>
                <w:rtl/>
              </w:rPr>
            </w:pPr>
          </w:p>
          <w:p w:rsidR="0075789D" w:rsidRDefault="0075789D" w:rsidP="0075789D">
            <w:pPr>
              <w:jc w:val="both"/>
              <w:rPr>
                <w:rFonts w:ascii="Adobe Arabic" w:hAnsi="Adobe Arabic" w:cs="Adobe Arabic" w:hint="cs"/>
                <w:sz w:val="24"/>
                <w:szCs w:val="24"/>
                <w:rtl/>
              </w:rPr>
            </w:pPr>
          </w:p>
          <w:p w:rsidR="0075789D" w:rsidRDefault="0075789D" w:rsidP="0075789D">
            <w:pPr>
              <w:jc w:val="both"/>
              <w:rPr>
                <w:rFonts w:ascii="Adobe Arabic" w:hAnsi="Adobe Arabic" w:cs="Adobe Arabic" w:hint="cs"/>
                <w:sz w:val="24"/>
                <w:szCs w:val="24"/>
                <w:rtl/>
              </w:rPr>
            </w:pPr>
          </w:p>
          <w:p w:rsidR="0075789D" w:rsidRDefault="0075789D" w:rsidP="0075789D">
            <w:pPr>
              <w:jc w:val="both"/>
              <w:rPr>
                <w:rFonts w:ascii="Adobe Arabic" w:hAnsi="Adobe Arabic" w:cs="Adobe Arabic" w:hint="cs"/>
                <w:sz w:val="24"/>
                <w:szCs w:val="24"/>
                <w:rtl/>
              </w:rPr>
            </w:pPr>
          </w:p>
          <w:p w:rsidR="0075789D" w:rsidRPr="0075789D" w:rsidRDefault="0075789D" w:rsidP="0075789D">
            <w:pPr>
              <w:jc w:val="both"/>
              <w:rPr>
                <w:rFonts w:ascii="Adobe Arabic" w:hAnsi="Adobe Arabic" w:cs="Adobe Arabic" w:hint="cs"/>
                <w:sz w:val="24"/>
                <w:szCs w:val="24"/>
              </w:rPr>
            </w:pPr>
          </w:p>
          <w:p w:rsidR="0075789D" w:rsidRPr="0075789D" w:rsidRDefault="0075789D" w:rsidP="0075789D">
            <w:pPr>
              <w:ind w:left="720"/>
              <w:jc w:val="both"/>
              <w:rPr>
                <w:sz w:val="24"/>
                <w:szCs w:val="24"/>
                <w:rtl/>
              </w:rPr>
            </w:pPr>
          </w:p>
        </w:tc>
      </w:tr>
      <w:tr w:rsidR="0075789D" w:rsidRPr="0075789D" w:rsidTr="0075789D">
        <w:tc>
          <w:tcPr>
            <w:tcW w:w="9242" w:type="dxa"/>
            <w:shd w:val="clear" w:color="auto" w:fill="FFC000"/>
          </w:tcPr>
          <w:p w:rsidR="0075789D" w:rsidRPr="0075789D" w:rsidRDefault="0075789D" w:rsidP="0075789D">
            <w:pPr>
              <w:jc w:val="center"/>
              <w:rPr>
                <w:rFonts w:ascii="Adobe Arabic" w:hAnsi="Adobe Arabic" w:cs="Adobe Arabic"/>
                <w:sz w:val="24"/>
                <w:szCs w:val="24"/>
                <w:rtl/>
              </w:rPr>
            </w:pPr>
            <w:r w:rsidRPr="0075789D">
              <w:rPr>
                <w:rFonts w:ascii="Adobe Arabic" w:hAnsi="Adobe Arabic" w:cs="Adobe Arabic" w:hint="cs"/>
                <w:sz w:val="36"/>
                <w:szCs w:val="36"/>
                <w:rtl/>
              </w:rPr>
              <w:lastRenderedPageBreak/>
              <w:t xml:space="preserve">مصوبات اجرایی شورای تحصیلات تکمیلی </w:t>
            </w:r>
            <w:r w:rsidRPr="0075789D">
              <w:rPr>
                <w:rFonts w:ascii="Adobe Arabic" w:hAnsi="Adobe Arabic" w:cs="Adobe Arabic" w:hint="cs"/>
                <w:sz w:val="36"/>
                <w:szCs w:val="36"/>
                <w:rtl/>
              </w:rPr>
              <w:t>بهمن</w:t>
            </w:r>
            <w:r w:rsidRPr="0075789D">
              <w:rPr>
                <w:rFonts w:ascii="Adobe Arabic" w:hAnsi="Adobe Arabic" w:cs="Adobe Arabic" w:hint="cs"/>
                <w:sz w:val="36"/>
                <w:szCs w:val="36"/>
                <w:rtl/>
              </w:rPr>
              <w:t xml:space="preserve"> ماه سال 1392</w:t>
            </w:r>
          </w:p>
        </w:tc>
      </w:tr>
      <w:tr w:rsidR="0075789D" w:rsidRPr="0075789D" w:rsidTr="0075789D">
        <w:tc>
          <w:tcPr>
            <w:tcW w:w="9242" w:type="dxa"/>
            <w:shd w:val="clear" w:color="auto" w:fill="C2D69B" w:themeFill="accent3" w:themeFillTint="99"/>
          </w:tcPr>
          <w:p w:rsidR="0075789D" w:rsidRPr="0075789D" w:rsidRDefault="0075789D" w:rsidP="0075789D">
            <w:pPr>
              <w:numPr>
                <w:ilvl w:val="0"/>
                <w:numId w:val="18"/>
              </w:numPr>
              <w:jc w:val="both"/>
              <w:rPr>
                <w:rFonts w:ascii="Adobe Arabic" w:hAnsi="Adobe Arabic" w:cs="Adobe Arabic" w:hint="cs"/>
                <w:sz w:val="24"/>
                <w:szCs w:val="24"/>
              </w:rPr>
            </w:pPr>
            <w:r w:rsidRPr="0075789D">
              <w:rPr>
                <w:rFonts w:ascii="Adobe Arabic" w:hAnsi="Adobe Arabic" w:cs="Adobe Arabic" w:hint="cs"/>
                <w:b/>
                <w:bCs/>
                <w:sz w:val="24"/>
                <w:szCs w:val="24"/>
                <w:rtl/>
              </w:rPr>
              <w:t>موضوع مربوط به پایان نامه های دوره تخصصی که برای تامین اعتبار مالی به مراکز ارسال میگردند</w:t>
            </w:r>
            <w:r w:rsidRPr="0075789D">
              <w:rPr>
                <w:rFonts w:ascii="Adobe Arabic" w:hAnsi="Adobe Arabic" w:cs="Adobe Arabic" w:hint="cs"/>
                <w:sz w:val="24"/>
                <w:szCs w:val="24"/>
                <w:rtl/>
              </w:rPr>
              <w:t xml:space="preserve"> مطرح شد و مقرر گردید پایان نامه هایی که بدون نیاز به داوری(مطابق مصوبه معاونت محترم تحقیقات و فناوری در خصوص عدم لزوم ارسال طرح های تحقیقاتی در قالب پایان نامه دوره تخصصی برای اساتید ) در اولین جلسه شورا طرح و تصویب میگردند همزمان با ارسال پروپوزال به مراکز تحقیقاتی جهت تامین اعتبار مالی نامه ثبت نیز نوشته شود ولی در مورد پایان نامه هایی که نیاز به داوری داشته و برای تامین اعتبار و همچنین طی مراحل داوری به مراکز ارسال میگردند نوشتن نامه ثبت منوط به ارائه گواهی از مرکز ولی به تاریخ  اولین زمان طرح  پروپوزال در دانشکده باشد. و کلا در خصوص سایر پروپوزالهای دوره تخصصی نیز مقرر گردید بعد از تصویب نهایی نظرات داوری نامه ثبت تدوین شده و اولین تاریخ طرح پایان نامه در شورا  همان تاریخ ثبت پایان نامه لحاظ گردد .</w:t>
            </w:r>
          </w:p>
          <w:p w:rsidR="0075789D" w:rsidRPr="0075789D" w:rsidRDefault="0075789D" w:rsidP="0075789D">
            <w:pPr>
              <w:numPr>
                <w:ilvl w:val="0"/>
                <w:numId w:val="18"/>
              </w:numPr>
              <w:jc w:val="both"/>
              <w:rPr>
                <w:rFonts w:ascii="Adobe Arabic" w:hAnsi="Adobe Arabic" w:cs="Adobe Arabic"/>
                <w:sz w:val="24"/>
                <w:szCs w:val="24"/>
                <w:rtl/>
              </w:rPr>
            </w:pPr>
            <w:r w:rsidRPr="0075789D">
              <w:rPr>
                <w:rFonts w:ascii="Adobe Arabic" w:hAnsi="Adobe Arabic" w:cs="Adobe Arabic" w:hint="cs"/>
                <w:b/>
                <w:bCs/>
                <w:sz w:val="24"/>
                <w:szCs w:val="24"/>
                <w:rtl/>
              </w:rPr>
              <w:t>یادآوری موضوع مربوط به برگزاری آزمون کتبی بورد سال جاری</w:t>
            </w:r>
            <w:r w:rsidRPr="0075789D">
              <w:rPr>
                <w:rFonts w:ascii="Adobe Arabic" w:hAnsi="Adobe Arabic" w:cs="Adobe Arabic" w:hint="cs"/>
                <w:sz w:val="24"/>
                <w:szCs w:val="24"/>
                <w:rtl/>
              </w:rPr>
              <w:t xml:space="preserve"> در تاریخ 15 اسفند ماه و آزمون شفاهی در تاریخ 17 اسفند مطرح  و بر اعلام نمرات مواد درسی آزمون تا پایان وقت اداری روز 15 اسفند ماه از طریق اتوماسیون تاکید گردید و نمایندگان تمامی گروهها برای حضور در روز آزمون از جانب مدیران محترم گروهها اعلام شد و همچنین مقرر شد و برای اعلام اسامی دانشجویان واجد شرایط آزمون تمامی نمرات از جانب گروهها تا پایان بهمن ماه اعلام گردد.</w:t>
            </w:r>
          </w:p>
        </w:tc>
      </w:tr>
    </w:tbl>
    <w:p w:rsidR="009E2655" w:rsidRPr="0075789D" w:rsidRDefault="009E2655">
      <w:pPr>
        <w:rPr>
          <w:sz w:val="24"/>
          <w:szCs w:val="24"/>
        </w:rPr>
      </w:pPr>
    </w:p>
    <w:sectPr w:rsidR="009E2655" w:rsidRPr="0075789D" w:rsidSect="00F35704">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dobe Arabic">
    <w:panose1 w:val="00000000000000000000"/>
    <w:charset w:val="00"/>
    <w:family w:val="roman"/>
    <w:notTrueType/>
    <w:pitch w:val="variable"/>
    <w:sig w:usb0="8000202F" w:usb1="8000A04A" w:usb2="00000008" w:usb3="00000000" w:csb0="0000004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61907"/>
    <w:multiLevelType w:val="hybridMultilevel"/>
    <w:tmpl w:val="E2C8B4CA"/>
    <w:lvl w:ilvl="0" w:tplc="F8BE1A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913D62"/>
    <w:multiLevelType w:val="hybridMultilevel"/>
    <w:tmpl w:val="E2C8B4CA"/>
    <w:lvl w:ilvl="0" w:tplc="F8BE1A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54F2932"/>
    <w:multiLevelType w:val="hybridMultilevel"/>
    <w:tmpl w:val="E2C8B4CA"/>
    <w:lvl w:ilvl="0" w:tplc="F8BE1A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CFF1129"/>
    <w:multiLevelType w:val="hybridMultilevel"/>
    <w:tmpl w:val="E2C8B4CA"/>
    <w:lvl w:ilvl="0" w:tplc="F8BE1A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07B54F7"/>
    <w:multiLevelType w:val="hybridMultilevel"/>
    <w:tmpl w:val="E2C8B4CA"/>
    <w:lvl w:ilvl="0" w:tplc="F8BE1A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556099A"/>
    <w:multiLevelType w:val="hybridMultilevel"/>
    <w:tmpl w:val="E2C8B4CA"/>
    <w:lvl w:ilvl="0" w:tplc="F8BE1A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7E5344F"/>
    <w:multiLevelType w:val="hybridMultilevel"/>
    <w:tmpl w:val="E2C8B4CA"/>
    <w:lvl w:ilvl="0" w:tplc="F8BE1A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DE6639C"/>
    <w:multiLevelType w:val="hybridMultilevel"/>
    <w:tmpl w:val="E2C8B4CA"/>
    <w:lvl w:ilvl="0" w:tplc="F8BE1A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1760F7D"/>
    <w:multiLevelType w:val="hybridMultilevel"/>
    <w:tmpl w:val="E2C8B4CA"/>
    <w:lvl w:ilvl="0" w:tplc="F8BE1A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8E66E71"/>
    <w:multiLevelType w:val="hybridMultilevel"/>
    <w:tmpl w:val="E2C8B4CA"/>
    <w:lvl w:ilvl="0" w:tplc="F8BE1A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F9C51D0"/>
    <w:multiLevelType w:val="hybridMultilevel"/>
    <w:tmpl w:val="DA58EA14"/>
    <w:lvl w:ilvl="0" w:tplc="230031FC">
      <w:numFmt w:val="bullet"/>
      <w:lvlText w:val="-"/>
      <w:lvlJc w:val="left"/>
      <w:pPr>
        <w:ind w:left="1069" w:hanging="360"/>
      </w:pPr>
      <w:rPr>
        <w:rFonts w:ascii="Adobe Arabic" w:eastAsia="Times New Roman" w:hAnsi="Adobe Arabic" w:cs="Adobe Arabi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2683086"/>
    <w:multiLevelType w:val="hybridMultilevel"/>
    <w:tmpl w:val="E2C8B4CA"/>
    <w:lvl w:ilvl="0" w:tplc="F8BE1A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5863228"/>
    <w:multiLevelType w:val="hybridMultilevel"/>
    <w:tmpl w:val="E2C8B4CA"/>
    <w:lvl w:ilvl="0" w:tplc="F8BE1A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A430D86"/>
    <w:multiLevelType w:val="hybridMultilevel"/>
    <w:tmpl w:val="E2C8B4CA"/>
    <w:lvl w:ilvl="0" w:tplc="F8BE1A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E6477DB"/>
    <w:multiLevelType w:val="hybridMultilevel"/>
    <w:tmpl w:val="E2C8B4CA"/>
    <w:lvl w:ilvl="0" w:tplc="F8BE1A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410161E"/>
    <w:multiLevelType w:val="hybridMultilevel"/>
    <w:tmpl w:val="E2C8B4CA"/>
    <w:lvl w:ilvl="0" w:tplc="F8BE1A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7AE477E"/>
    <w:multiLevelType w:val="hybridMultilevel"/>
    <w:tmpl w:val="E2C8B4CA"/>
    <w:lvl w:ilvl="0" w:tplc="F8BE1A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3960A67"/>
    <w:multiLevelType w:val="hybridMultilevel"/>
    <w:tmpl w:val="E2C8B4CA"/>
    <w:lvl w:ilvl="0" w:tplc="F8BE1A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2"/>
  </w:num>
  <w:num w:numId="3">
    <w:abstractNumId w:val="13"/>
  </w:num>
  <w:num w:numId="4">
    <w:abstractNumId w:val="9"/>
  </w:num>
  <w:num w:numId="5">
    <w:abstractNumId w:val="10"/>
  </w:num>
  <w:num w:numId="6">
    <w:abstractNumId w:val="17"/>
  </w:num>
  <w:num w:numId="7">
    <w:abstractNumId w:val="11"/>
  </w:num>
  <w:num w:numId="8">
    <w:abstractNumId w:val="5"/>
  </w:num>
  <w:num w:numId="9">
    <w:abstractNumId w:val="1"/>
  </w:num>
  <w:num w:numId="10">
    <w:abstractNumId w:val="3"/>
  </w:num>
  <w:num w:numId="11">
    <w:abstractNumId w:val="2"/>
  </w:num>
  <w:num w:numId="12">
    <w:abstractNumId w:val="4"/>
  </w:num>
  <w:num w:numId="13">
    <w:abstractNumId w:val="8"/>
  </w:num>
  <w:num w:numId="14">
    <w:abstractNumId w:val="6"/>
  </w:num>
  <w:num w:numId="15">
    <w:abstractNumId w:val="0"/>
  </w:num>
  <w:num w:numId="16">
    <w:abstractNumId w:val="14"/>
  </w:num>
  <w:num w:numId="17">
    <w:abstractNumId w:val="16"/>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B12549"/>
    <w:rsid w:val="005B6FDA"/>
    <w:rsid w:val="0075789D"/>
    <w:rsid w:val="009E2655"/>
    <w:rsid w:val="00B12549"/>
    <w:rsid w:val="00F27378"/>
    <w:rsid w:val="00F35704"/>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65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125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1225</Words>
  <Characters>6984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SIBA</Company>
  <LinksUpToDate>false</LinksUpToDate>
  <CharactersWithSpaces>8193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M.SH</dc:creator>
  <cp:keywords/>
  <dc:description/>
  <cp:lastModifiedBy>M.SH</cp:lastModifiedBy>
  <cp:revision>3</cp:revision>
  <dcterms:created xsi:type="dcterms:W3CDTF">2014-02-20T05:58:00Z</dcterms:created>
  <dcterms:modified xsi:type="dcterms:W3CDTF">2014-02-20T06:18:00Z</dcterms:modified>
</cp:coreProperties>
</file>