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715087" w:rsidRPr="00715087" w:rsidTr="007150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80"/>
              <w:gridCol w:w="4680"/>
            </w:tblGrid>
            <w:tr w:rsidR="00715087" w:rsidRPr="007150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5087" w:rsidRPr="00715087" w:rsidRDefault="00715087" w:rsidP="00715087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5087" w:rsidRPr="00715087" w:rsidRDefault="00715087" w:rsidP="00715087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5087" w:rsidRPr="00715087" w:rsidRDefault="00715087" w:rsidP="007150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087" w:rsidRPr="00715087" w:rsidTr="007150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54"/>
            </w:tblGrid>
            <w:tr w:rsidR="00715087" w:rsidRPr="007150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5087" w:rsidRPr="00715087" w:rsidRDefault="00715087" w:rsidP="00715087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4"/>
                  </w:tblGrid>
                  <w:tr w:rsidR="00715087" w:rsidRPr="007150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4"/>
                        </w:tblGrid>
                        <w:tr w:rsidR="00715087" w:rsidRPr="0071508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54"/>
                              </w:tblGrid>
                              <w:tr w:rsidR="00715087" w:rsidRPr="0071508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15087" w:rsidRPr="00715087" w:rsidRDefault="00715087" w:rsidP="00715087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4333875" cy="2286000"/>
                                          <wp:effectExtent l="19050" t="0" r="9525" b="0"/>
                                          <wp:docPr id="1" name="ctl03_ctl01_imgSubject" descr="http://pharmfac.tbzmed.ac.ir/uploads/14/Cms/News/Record/b644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ctl03_ctl01_imgSubject" descr="http://pharmfac.tbzmed.ac.ir/uploads/14/Cms/News/Record/b644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333875" cy="228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جناب آقاي دكتر محمد برزگر جلالي استاد گروه فارماسيوتيكس دانشكده داروسازي در فهرست 1% دانشمندان برتر پُر استناد دنيا در رشته هاي موضوعي مربوطه قرار گرفتند.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36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     فهرست دانشمندان یک درصد برتر علوم پزشکی کشور براساس نظام رتبه‌بندي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ESI -‌ Essential Science Indicators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در ژانويه سال 2015 ميلادی منتشر شد .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مبناي اين رتبه‌‌بندي گردآوری و تجزيه و تحليل اطلاعات يک درصد مقالات دارای بيشترين استنادات در پايگاه اطلاعاتی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sz w:val="18"/>
                                        <w:szCs w:val="18"/>
                                      </w:rPr>
                                      <w:t>ISI Web of Sciences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sz w:val="18"/>
                                        <w:szCs w:val="18"/>
                                        <w:rtl/>
                                      </w:rPr>
                                      <w:t>در فاصله 10 ساله ژانويه 2004 تا پايان ژانويه  2015 بوده که اطلاعات آن هر دوماه يکبار روز آمد می‌شود.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 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sz w:val="18"/>
                                        <w:szCs w:val="18"/>
                                        <w:rtl/>
                                      </w:rPr>
                                      <w:t>از کشور ايران، در حال حاضر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pacing w:val="-5"/>
                                        <w:sz w:val="18"/>
                                        <w:szCs w:val="18"/>
                                        <w:rtl/>
                                      </w:rPr>
                                      <w:t>25دانشمند علوم پزشکی کشور در بين یک درصد دانشمندان پر استناد دنيا قرار دارند.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 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17365D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معرفی پروفسور محمد برزگر جلالی در یک نگاه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پروفسور محمد برزگر جلالی متولد 1324 اردبیل، تحصیلات ابتدایی - متوسطه خود را در در سال 1342 هجری شمسی به پایان رساندند و با کسب رتبه اول در کنکوراختصاصی وارد دانشکده داروسازی تهران گردیدند. ایشان در سال 1347 با رتبه اول فارغ التحصیل و موفق به دریافت درجه دکتری داروسازی شدند و از سال 1350 در دانشکده داروسازی تبریز شروع به کار نمودند .پروفسور در سال 1353 با بورسیه دانشگاه به دانشگاه دمونت فورت انگلیس اعزام  و در سال 1358 دکتری تخصصی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spellStart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Ph.D</w:t>
                                    </w:r>
                                    <w:proofErr w:type="spellEnd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فارماسیوتیکس را با رتبه اول به اتمام رساندند که پس از طی مراتب استادیاری و دانشیاری  درسال 1370 به مرتبه استادی رسیدند.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کارهای پژوهشی ایشان در 20 کتاب مرجع درسی و دائره المعارف خارجی ذکر شده است . مشارالیه  در 45 سال خدمت  بیش از 3000 نفر دکتر داروساز و متخصص شاغل در دانشکده های داروسازی تربیت کرده اند.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نگاهی به برخی از سوابق ایشان :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کسب مقام از دیدگاه های آموزشی و پژوهشی در سنوات مختلف درسطح دانشکده، دانشگاهی و استانی و کشوری از سالهای 1363تا1393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کسب عنوان دانشمند برتر علوم پزشکی جهان در سال های 92 و93 توسط نظام رتبه بندی بین المللی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ESI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مؤسس و هیئت علمی مرکز تحقیقات کاربرد دارویی 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مؤسس دانشکده علوم نوین پزشکی دانشگاه علوم پزشکی تبریز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عضو مؤسس مقطع </w:t>
                                    </w:r>
                                    <w:proofErr w:type="spellStart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Ph.D</w:t>
                                    </w:r>
                                    <w:proofErr w:type="spellEnd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گروه های فارماسیوتیکس ، نانو تکنولوژی دارویی ، فارماکولوژی و شیمی دارویی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مؤسس انجمن بیوفارماسی و فارماکوکینتیک ایران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عضو انجمن فیزیولوژی و فارماکولوژی ایران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lastRenderedPageBreak/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انجمن متخصصین علوم دارویی ایران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انجمن سامانه های نوین داروسازی ایران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شورای پژوهشی و تألیف و ترجمه دانشگاه به مدت 5 سال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عضو مؤسس و هیأت تحریریه مجلات :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right="1080" w:hanging="36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Iranian Journal of Pharmaceutical Research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right="1080" w:hanging="36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Pharmaceutical Sciences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right="1080" w:hanging="36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Advanced Pharmaceutical Bulletin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right="1080" w:hanging="36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proofErr w:type="spellStart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Bioimpacts</w:t>
                                    </w:r>
                                    <w:proofErr w:type="spellEnd"/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right="1080" w:hanging="36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Reports in Pharmaceutical Sciences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مدرس و پایه گذار آموزش و پژوهش دروس بیوفارماسی وفیریکال فارماسی و فارماکوکینتیک در دانشگاه علوم پزشکی تبریز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100" w:beforeAutospacing="1" w:after="100" w:afterAutospacing="1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مدرس دروس فارماکودینامیک در مقاطع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spellStart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Ph.D</w:t>
                                    </w:r>
                                    <w:proofErr w:type="spellEnd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 xml:space="preserve">) 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گروه های فارماسیوتیکس ، ریز فناوری دارویی ، زیست فناوری دارویی ، فارماکولوژی و شیمی دارویی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استاد راهنما و مشاور بیش از 200  پایان نامه  دکتری عمومی داروسازی و دکتری تخصصی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spellStart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Ph.D</w:t>
                                    </w:r>
                                    <w:proofErr w:type="spellEnd"/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ارائه بیش از 260 مقاله  تحقیقاتی در مجلات معتبر ملی و بین المللی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 w:hanging="36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8"/>
                                        <w:szCs w:val="18"/>
                                      </w:rPr>
                                      <w:t></w:t>
                                    </w:r>
                                    <w:r w:rsidRPr="00715087">
                                      <w:rPr>
                                        <w:rFonts w:ascii="Symbol" w:eastAsia="Times New Roman" w:hAnsi="Symbol" w:cs="Times New Roman"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>ارائه بیش از 250مقاله تحقیقاتی  همایش های علمی  ملی و بین المللی</w:t>
                                    </w: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715087" w:rsidRPr="00715087" w:rsidRDefault="00715087" w:rsidP="00715087">
                                    <w:pPr>
                                      <w:bidi/>
                                      <w:spacing w:before="240" w:line="240" w:lineRule="auto"/>
                                      <w:ind w:left="1080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5087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15087" w:rsidRPr="00715087" w:rsidRDefault="00715087" w:rsidP="00715087">
                              <w:pPr>
                                <w:bidi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15087" w:rsidRPr="00715087" w:rsidRDefault="00715087" w:rsidP="00715087">
                        <w:pPr>
                          <w:bidi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15087" w:rsidRPr="00715087" w:rsidRDefault="00715087" w:rsidP="00715087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5087" w:rsidRPr="00715087" w:rsidRDefault="00715087" w:rsidP="007150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832" w:rsidRDefault="00652832" w:rsidP="00715087">
      <w:pPr>
        <w:bidi/>
        <w:jc w:val="both"/>
      </w:pPr>
    </w:p>
    <w:sectPr w:rsidR="00652832" w:rsidSect="00715087">
      <w:pgSz w:w="12240" w:h="15840"/>
      <w:pgMar w:top="1440" w:right="1440" w:bottom="1440" w:left="1440" w:header="720" w:footer="720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15087"/>
    <w:rsid w:val="000F4729"/>
    <w:rsid w:val="00652832"/>
    <w:rsid w:val="00715087"/>
    <w:rsid w:val="00C4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2015-06-14T17:23:00Z</dcterms:created>
  <dcterms:modified xsi:type="dcterms:W3CDTF">2015-06-14T17:26:00Z</dcterms:modified>
</cp:coreProperties>
</file>