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A" w:rsidRPr="00972D9C" w:rsidRDefault="009F5ABA" w:rsidP="009F5ABA">
      <w:pPr>
        <w:spacing w:before="100" w:beforeAutospacing="1" w:after="100" w:afterAutospacing="1" w:line="408" w:lineRule="atLeast"/>
        <w:jc w:val="center"/>
        <w:outlineLvl w:val="0"/>
        <w:rPr>
          <w:rFonts w:ascii="Tahoma" w:eastAsia="Times New Roman" w:hAnsi="Tahoma" w:cs="B Titr"/>
          <w:b/>
          <w:bCs/>
          <w:i/>
          <w:iCs/>
          <w:color w:val="000000"/>
          <w:sz w:val="28"/>
          <w:szCs w:val="28"/>
          <w:lang w:bidi="ar-SA"/>
        </w:rPr>
      </w:pPr>
      <w:r w:rsidRPr="00972D9C">
        <w:rPr>
          <w:rFonts w:ascii="Times New Roman" w:eastAsia="Times New Roman" w:hAnsi="Times New Roman" w:cs="B Titr" w:hint="cs"/>
          <w:b/>
          <w:bCs/>
          <w:i/>
          <w:iCs/>
          <w:color w:val="333333"/>
          <w:kern w:val="36"/>
          <w:sz w:val="32"/>
          <w:szCs w:val="32"/>
          <w:rtl/>
        </w:rPr>
        <w:t xml:space="preserve">دستورالعمل برگزاري دوره‌ پسا دكتراي پژوهشي  </w:t>
      </w:r>
    </w:p>
    <w:p w:rsidR="009F5ABA" w:rsidRDefault="009F5ABA" w:rsidP="009F5ABA">
      <w:pPr>
        <w:bidi w:val="0"/>
        <w:spacing w:after="0" w:line="240" w:lineRule="auto"/>
        <w:jc w:val="right"/>
        <w:rPr>
          <w:rFonts w:ascii="Tahoma" w:eastAsia="Times New Roman" w:hAnsi="Tahoma" w:cs="Times New Roman" w:hint="cs"/>
          <w:b/>
          <w:bCs/>
          <w:color w:val="000000"/>
          <w:sz w:val="24"/>
          <w:szCs w:val="24"/>
          <w:rtl/>
          <w:lang w:bidi="ar-SA"/>
        </w:rPr>
      </w:pPr>
    </w:p>
    <w:p w:rsidR="009A0012" w:rsidRDefault="009A0012" w:rsidP="009A0012">
      <w:pPr>
        <w:bidi w:val="0"/>
        <w:spacing w:after="0" w:line="240" w:lineRule="auto"/>
        <w:jc w:val="right"/>
        <w:rPr>
          <w:rFonts w:ascii="Tahoma" w:eastAsia="Times New Roman" w:hAnsi="Tahoma" w:cs="Times New Roman" w:hint="cs"/>
          <w:b/>
          <w:bCs/>
          <w:color w:val="000000"/>
          <w:sz w:val="24"/>
          <w:szCs w:val="24"/>
          <w:lang w:bidi="ar-SA"/>
        </w:rPr>
      </w:pP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/>
          <w:b/>
          <w:bCs/>
          <w:i/>
          <w:iCs/>
          <w:sz w:val="26"/>
          <w:szCs w:val="26"/>
        </w:rPr>
      </w:pPr>
      <w:r w:rsidRPr="00972D9C"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  <w:lang w:bidi="ar-SA"/>
        </w:rPr>
        <w:t>مادة 1ـ تعريف:</w:t>
      </w:r>
      <w:r w:rsidRPr="00972D9C">
        <w:rPr>
          <w:rFonts w:ascii="Times New Roman" w:eastAsia="Times New Roman" w:hAnsi="Times New Roman" w:cs="B Traffic"/>
          <w:b/>
          <w:bCs/>
          <w:i/>
          <w:iCs/>
          <w:color w:val="000000"/>
          <w:sz w:val="26"/>
          <w:szCs w:val="26"/>
          <w:rtl/>
          <w:lang w:bidi="ar-SA"/>
        </w:rPr>
        <w:t xml:space="preserve"> </w:t>
      </w:r>
    </w:p>
    <w:p w:rsidR="009F5ABA" w:rsidRDefault="009F5ABA" w:rsidP="009A0012">
      <w:pPr>
        <w:spacing w:after="0" w:line="500" w:lineRule="exact"/>
        <w:jc w:val="both"/>
        <w:rPr>
          <w:rFonts w:ascii="Times New Roman" w:eastAsia="Times New Roman" w:hAnsi="Times New Roman" w:cs="B Traffic" w:hint="cs"/>
          <w:color w:val="000000"/>
          <w:sz w:val="26"/>
          <w:szCs w:val="26"/>
          <w:rtl/>
          <w:lang w:bidi="ar-SA"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دوره پسا دكتراي پژوهشي دوره‌اي است كه براي تربيت پژوهشگران حرفه‌اي در مراكز تحقيقاتي تابعه دانشگاه اجرا مي‌شود و مي‌تواند به عنوان دوره گذر به مرتبه هییت علمی در نظر گرفته ‌شود بعبارتی افرادی که این دوره را با موفقیت به اتمام می رسانند و از نظر پژوهشی-آموزشی و اخلاقی مورد تایید آن مرکز و دانشگاه قرار می گیرند امتیازات لازم برای جذب در فراخوان هییت علمی را بدست می آورند.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A0012" w:rsidRPr="00972D9C" w:rsidRDefault="009A0012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  <w:lang w:bidi="ar-SA"/>
        </w:rPr>
        <w:t>مادة 2ـ هدف:</w:t>
      </w:r>
      <w:r w:rsidRPr="00972D9C">
        <w:rPr>
          <w:rFonts w:ascii="Times New Roman" w:eastAsia="Times New Roman" w:hAnsi="Times New Roman" w:cs="B Traffic"/>
          <w:b/>
          <w:bCs/>
          <w:i/>
          <w:iCs/>
          <w:color w:val="000000"/>
          <w:sz w:val="26"/>
          <w:szCs w:val="26"/>
          <w:rtl/>
          <w:lang w:bidi="ar-SA"/>
        </w:rPr>
        <w:t xml:space="preserve"> </w:t>
      </w:r>
    </w:p>
    <w:p w:rsidR="009F5ABA" w:rsidRDefault="009F5ABA" w:rsidP="009A0012">
      <w:pPr>
        <w:spacing w:after="0" w:line="500" w:lineRule="exact"/>
        <w:jc w:val="both"/>
        <w:rPr>
          <w:rFonts w:ascii="Times New Roman" w:eastAsia="Times New Roman" w:hAnsi="Times New Roman" w:cs="B Traffic" w:hint="cs"/>
          <w:color w:val="000000"/>
          <w:sz w:val="26"/>
          <w:szCs w:val="26"/>
          <w:rtl/>
          <w:lang w:bidi="ar-SA"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هدف از برگزاري اين دوره 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>حفظ و حمایت از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 پژوهشگران مستعد و جوان در راستاي ارتقاء سطح تحقيقات پايه و كاربردي در مرکز تحقیقاتی علوم پزشکی کشور مي‌باشد.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A0012" w:rsidRPr="00972D9C" w:rsidRDefault="009A0012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  <w:lang w:bidi="ar-SA"/>
        </w:rPr>
        <w:t>مادة 3ـ شرايط ورود به دوره:</w:t>
      </w:r>
      <w:r w:rsidRPr="00972D9C">
        <w:rPr>
          <w:rFonts w:ascii="Times New Roman" w:eastAsia="Times New Roman" w:hAnsi="Times New Roman" w:cs="B Traffic"/>
          <w:b/>
          <w:bCs/>
          <w:i/>
          <w:iCs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الف) داشتن مدرك دكتراي تخصصي </w:t>
      </w:r>
      <w:r w:rsidRPr="00972D9C">
        <w:rPr>
          <w:rFonts w:ascii="Tahoma" w:eastAsia="Times New Roman" w:hAnsi="Tahoma" w:cs="B Traffic"/>
          <w:color w:val="000000"/>
          <w:sz w:val="26"/>
          <w:szCs w:val="26"/>
        </w:rPr>
        <w:t>(Ph.D)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</w:rPr>
        <w:t xml:space="preserve"> </w:t>
      </w:r>
      <w:r w:rsidRPr="00972D9C">
        <w:rPr>
          <w:rFonts w:ascii="Tahoma" w:eastAsia="Times New Roman" w:hAnsi="Tahoma" w:cs="B Traffic"/>
          <w:color w:val="000000"/>
          <w:sz w:val="26"/>
          <w:szCs w:val="26"/>
          <w:lang w:bidi="ar-SA"/>
        </w:rPr>
        <w:t>,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 تخصص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 xml:space="preserve"> یا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 فوق تخصص باليني در رشته‌هاي مرتبط با حيطه فعاليت‌هاي پژوهشي مركز.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ب) حداكثر سن داوطلب 40 سال مي‌باشد.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B13F1" w:rsidRPr="00972D9C" w:rsidRDefault="009B13F1" w:rsidP="009B13F1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>
        <w:rPr>
          <w:rFonts w:ascii="Tahoma" w:eastAsia="Times New Roman" w:hAnsi="Tahoma" w:cs="B Traffic" w:hint="cs"/>
          <w:color w:val="000000"/>
          <w:sz w:val="26"/>
          <w:szCs w:val="26"/>
          <w:rtl/>
        </w:rPr>
        <w:t>ج) داوطلب از محققین استخدام شده مرکز یا از اعضا هیات علمی نباشد.</w:t>
      </w:r>
    </w:p>
    <w:p w:rsidR="009F5ABA" w:rsidRPr="00972D9C" w:rsidRDefault="009B13F1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د</w:t>
      </w:r>
      <w:r w:rsidR="009F5ABA"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) كسب پذيرش از يك نفر از اعضاي هيأت علمي دانشگاه بعنوان محقق اصلي </w:t>
      </w:r>
      <w:r w:rsidR="009F5ABA" w:rsidRPr="00972D9C">
        <w:rPr>
          <w:rFonts w:ascii="Tahoma" w:eastAsia="Times New Roman" w:hAnsi="Tahoma" w:cs="B Traffic"/>
          <w:color w:val="000000"/>
          <w:sz w:val="26"/>
          <w:szCs w:val="26"/>
        </w:rPr>
        <w:t>(Principle Investigator)</w:t>
      </w:r>
      <w:r w:rsidR="009F5ABA"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</w:rPr>
        <w:t xml:space="preserve"> </w:t>
      </w:r>
      <w:r w:rsidR="009F5ABA"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و تأييد توسط شوراي پژوهشي مركز در قالب يك يا چند طرح تحقيقاتي و تحت عنوان پژوهشگر پسا دكترا.</w:t>
      </w:r>
      <w:r w:rsidR="009F5ABA"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Default="009F5ABA" w:rsidP="009A0012">
      <w:pPr>
        <w:spacing w:after="0" w:line="500" w:lineRule="exact"/>
        <w:jc w:val="both"/>
        <w:rPr>
          <w:rFonts w:ascii="Times New Roman" w:eastAsia="Times New Roman" w:hAnsi="Times New Roman" w:cs="B Traffic" w:hint="cs"/>
          <w:color w:val="000000"/>
          <w:sz w:val="26"/>
          <w:szCs w:val="26"/>
          <w:rtl/>
          <w:lang w:bidi="ar-SA"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تبصرة1: محقق اصلي بايستي داراي مرتبه استادی  و سابقه درخشان پژوهشی (</w:t>
      </w:r>
      <w:r w:rsidRPr="00972D9C">
        <w:rPr>
          <w:rFonts w:ascii="Tahoma" w:eastAsia="Times New Roman" w:hAnsi="Tahoma" w:cs="B Traffic"/>
          <w:color w:val="000000"/>
          <w:sz w:val="26"/>
          <w:szCs w:val="26"/>
          <w:lang w:bidi="ar-SA"/>
        </w:rPr>
        <w:t xml:space="preserve">h-Index 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 xml:space="preserve"> حداقل 15 بر اساس </w:t>
      </w:r>
      <w:r w:rsidRPr="00972D9C">
        <w:rPr>
          <w:rFonts w:ascii="Tahoma" w:eastAsia="Times New Roman" w:hAnsi="Tahoma" w:cs="B Traffic"/>
          <w:color w:val="000000"/>
          <w:sz w:val="26"/>
          <w:szCs w:val="26"/>
        </w:rPr>
        <w:t>Scopus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 xml:space="preserve">) 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باشد (دانشیاران با سابقه درخشان پژوهشی و تایید شورای پژوهشی دانشگاه هم مجاز خواهند بود).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  <w:lang w:bidi="ar-SA"/>
        </w:rPr>
        <w:t>مادة 4ـ طول دوره:</w:t>
      </w:r>
      <w:r w:rsidRPr="00972D9C">
        <w:rPr>
          <w:rFonts w:ascii="Times New Roman" w:eastAsia="Times New Roman" w:hAnsi="Times New Roman" w:cs="B Traffic"/>
          <w:b/>
          <w:bCs/>
          <w:i/>
          <w:iCs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الف) براساس طول مدت اجراي طرح تحقيقاتي، حداقل يكسال و حداكثر 3 سال مي‌باشد.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ب) گواهي گذراندن اين دوره با اعلام محقق اصلي و پس از اتمام دوره توسط مركز و با تأييد معاونت پژوهشي دانشگاه صادر مي‌گردد.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Default="009F5ABA" w:rsidP="009A0012">
      <w:pPr>
        <w:spacing w:after="0" w:line="500" w:lineRule="exact"/>
        <w:jc w:val="both"/>
        <w:rPr>
          <w:rFonts w:ascii="Times New Roman" w:eastAsia="Times New Roman" w:hAnsi="Times New Roman" w:cs="B Traffic" w:hint="cs"/>
          <w:color w:val="000000"/>
          <w:sz w:val="26"/>
          <w:szCs w:val="26"/>
          <w:rtl/>
          <w:lang w:bidi="ar-SA"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lastRenderedPageBreak/>
        <w:t>تبصرة 2: پذيرش حداقل يك مقاله در مجلات معتبر بين‌المللي (</w:t>
      </w:r>
      <w:r w:rsidRPr="00972D9C">
        <w:rPr>
          <w:rFonts w:ascii="Tahoma" w:eastAsia="Times New Roman" w:hAnsi="Tahoma" w:cs="B Traffic"/>
          <w:color w:val="000000"/>
          <w:sz w:val="26"/>
          <w:szCs w:val="26"/>
          <w:lang w:bidi="ar-SA"/>
        </w:rPr>
        <w:t>ISI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 xml:space="preserve"> با </w:t>
      </w:r>
      <w:r w:rsidRPr="00972D9C">
        <w:rPr>
          <w:rFonts w:ascii="Tahoma" w:eastAsia="Times New Roman" w:hAnsi="Tahoma" w:cs="B Traffic"/>
          <w:color w:val="000000"/>
          <w:sz w:val="26"/>
          <w:szCs w:val="26"/>
        </w:rPr>
        <w:t>IF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</w:rPr>
        <w:t xml:space="preserve">بزرگتر از 2) 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براي صدور گواهينامه ضروري است.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A0012" w:rsidRDefault="009A0012" w:rsidP="009A0012">
      <w:pPr>
        <w:spacing w:after="0" w:line="500" w:lineRule="exact"/>
        <w:jc w:val="both"/>
        <w:rPr>
          <w:rFonts w:ascii="Times New Roman" w:eastAsia="Times New Roman" w:hAnsi="Times New Roman" w:cs="B Traffic" w:hint="cs"/>
          <w:color w:val="000000"/>
          <w:sz w:val="26"/>
          <w:szCs w:val="26"/>
          <w:rtl/>
          <w:lang w:bidi="ar-SA"/>
        </w:rPr>
      </w:pP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b/>
          <w:bCs/>
          <w:i/>
          <w:iCs/>
          <w:color w:val="000000"/>
          <w:sz w:val="26"/>
          <w:szCs w:val="26"/>
          <w:rtl/>
          <w:lang w:bidi="ar-SA"/>
        </w:rPr>
        <w:t>مادة 5ـ ساير موارد:</w:t>
      </w:r>
      <w:r w:rsidRPr="00972D9C">
        <w:rPr>
          <w:rFonts w:ascii="Times New Roman" w:eastAsia="Times New Roman" w:hAnsi="Times New Roman" w:cs="B Traffic"/>
          <w:b/>
          <w:bCs/>
          <w:i/>
          <w:iCs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الف) پژوهشگران پسا دكترا زير نظر مستقيم محقق اصلي فعاليت مي‌كنند و حق‌الزحمة آنان از محل بودجه طرح تحقيقاتي قابل پرداخت است (معادل با حقوق و مزایا ی استادیار پایه 1).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ب) محقق اصلي موظف است پژوهشگر پسا دكترا را براي انجام فعاليتهاي پژوهشي راهنمايي لازم نموده و امكانات لازم را در اختيار ايشان قرار داده و پيشرفت كار را به معاونت پژوهشي دانشگاه اطلاع دهد تا در آمار ساليانه مد نظر قرار گيرد.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ج مركز مربوطه موظف است كليه امكانات آموزشي و پژوهشي از قبيل كتابخانه، اينترنت و امكان شركت در كارگاههاي دوره‌هاي روش تحقيق و ... را براي پژوهشگر پسا دكترا فراهم نمايد.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د) پژوهشگر پسا دكترا براساس توافق اوليه با محقق اصلي از حقوق مادي و معنوي هر طرح تحقيقاتي كه در آن فعاليت مي‌كنند برخوردار مي‌باشد.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 xml:space="preserve">هـ) جذب پژوهشگر پسا دكترا از كشورهاي ديگر مجاز بوده و حقوق وي از محل بودجه طرح تحقيقاتي قابل پرداخت مي‌باشد. </w:t>
      </w:r>
    </w:p>
    <w:p w:rsidR="009F5ABA" w:rsidRPr="00972D9C" w:rsidRDefault="009F5ABA" w:rsidP="009A0012">
      <w:pPr>
        <w:spacing w:after="0" w:line="500" w:lineRule="exact"/>
        <w:jc w:val="both"/>
        <w:rPr>
          <w:rFonts w:ascii="Tahoma" w:eastAsia="Times New Roman" w:hAnsi="Tahoma" w:cs="B Traffic" w:hint="cs"/>
          <w:color w:val="000000"/>
          <w:sz w:val="26"/>
          <w:szCs w:val="26"/>
          <w:rtl/>
        </w:rPr>
      </w:pPr>
      <w:r w:rsidRPr="00972D9C">
        <w:rPr>
          <w:rFonts w:ascii="Tahoma" w:eastAsia="Times New Roman" w:hAnsi="Tahoma" w:cs="B Traffic" w:hint="cs"/>
          <w:color w:val="000000"/>
          <w:sz w:val="26"/>
          <w:szCs w:val="26"/>
          <w:rtl/>
          <w:lang w:bidi="ar-SA"/>
        </w:rPr>
        <w:t>تبصرة 3: مركز تعهدي براي استخدام پژوهشگر فوق دكترا ندارد.</w:t>
      </w:r>
      <w:r w:rsidRPr="00972D9C">
        <w:rPr>
          <w:rFonts w:ascii="Times New Roman" w:eastAsia="Times New Roman" w:hAnsi="Times New Roman" w:cs="B Traffic"/>
          <w:color w:val="000000"/>
          <w:sz w:val="26"/>
          <w:szCs w:val="26"/>
          <w:rtl/>
          <w:lang w:bidi="ar-SA"/>
        </w:rPr>
        <w:t xml:space="preserve"> </w:t>
      </w:r>
    </w:p>
    <w:p w:rsidR="009F5ABA" w:rsidRPr="00972D9C" w:rsidRDefault="009F5ABA" w:rsidP="009A0012">
      <w:pPr>
        <w:spacing w:after="0" w:line="500" w:lineRule="exact"/>
        <w:rPr>
          <w:rFonts w:ascii="Times New Roman" w:eastAsia="Times New Roman" w:hAnsi="Times New Roman" w:cs="B Traffic" w:hint="cs"/>
          <w:sz w:val="26"/>
          <w:szCs w:val="26"/>
          <w:rtl/>
        </w:rPr>
      </w:pPr>
    </w:p>
    <w:p w:rsidR="009F5ABA" w:rsidRPr="00972D9C" w:rsidRDefault="009F5ABA" w:rsidP="009A0012">
      <w:pPr>
        <w:spacing w:after="0" w:line="500" w:lineRule="exact"/>
        <w:rPr>
          <w:rFonts w:cs="B Traffic"/>
          <w:sz w:val="24"/>
          <w:szCs w:val="24"/>
          <w:rtl/>
        </w:rPr>
      </w:pPr>
    </w:p>
    <w:p w:rsidR="00A44654" w:rsidRPr="00972D9C" w:rsidRDefault="00A44654" w:rsidP="009F5ABA">
      <w:pPr>
        <w:rPr>
          <w:rFonts w:cs="B Traffic"/>
          <w:sz w:val="24"/>
          <w:szCs w:val="24"/>
        </w:rPr>
      </w:pPr>
    </w:p>
    <w:sectPr w:rsidR="00A44654" w:rsidRPr="00972D9C" w:rsidSect="00972D9C">
      <w:pgSz w:w="12240" w:h="15840"/>
      <w:pgMar w:top="1134" w:right="1134" w:bottom="1134" w:left="1134" w:header="720" w:footer="720" w:gutter="0"/>
      <w:pgBorders w:zOrder="back">
        <w:top w:val="twistedLines1" w:sz="16" w:space="10" w:color="auto"/>
        <w:left w:val="twistedLines1" w:sz="16" w:space="10" w:color="auto"/>
        <w:bottom w:val="twistedLines1" w:sz="16" w:space="10" w:color="auto"/>
        <w:right w:val="twistedLines1" w:sz="16" w:space="10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characterSpacingControl w:val="doNotCompress"/>
  <w:compat/>
  <w:rsids>
    <w:rsidRoot w:val="009F5ABA"/>
    <w:rsid w:val="008C7E58"/>
    <w:rsid w:val="00972D9C"/>
    <w:rsid w:val="009A0012"/>
    <w:rsid w:val="009B13F1"/>
    <w:rsid w:val="009F5ABA"/>
    <w:rsid w:val="00A37FE5"/>
    <w:rsid w:val="00A44654"/>
    <w:rsid w:val="00A56EEA"/>
    <w:rsid w:val="00B72BB0"/>
    <w:rsid w:val="00CB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ABA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برگزاري دوره‌ پسا دكتراي پژوهشي</vt:lpstr>
    </vt:vector>
  </TitlesOfParts>
  <Company>Gerdoo.net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برگزاري دوره‌ پسا دكتراي پژوهشي</dc:title>
  <dc:subject/>
  <dc:creator>kamranpour</dc:creator>
  <cp:keywords/>
  <cp:lastModifiedBy>Res</cp:lastModifiedBy>
  <cp:revision>2</cp:revision>
  <dcterms:created xsi:type="dcterms:W3CDTF">2015-07-01T08:43:00Z</dcterms:created>
  <dcterms:modified xsi:type="dcterms:W3CDTF">2015-07-01T08:43:00Z</dcterms:modified>
</cp:coreProperties>
</file>